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附件2</w:t>
      </w:r>
    </w:p>
    <w:p>
      <w:pPr>
        <w:ind w:firstLine="0" w:firstLineChars="0"/>
        <w:jc w:val="both"/>
        <w:rPr>
          <w:rFonts w:hint="default" w:ascii="黑体" w:hAnsi="黑体" w:eastAsia="黑体" w:cs="黑体"/>
          <w:sz w:val="32"/>
          <w:szCs w:val="32"/>
          <w:lang w:val="en-US" w:eastAsia="zh-CN"/>
        </w:rPr>
      </w:pPr>
    </w:p>
    <w:p>
      <w:pPr>
        <w:ind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贵州省地下水取水工程登记调查表</w:t>
      </w:r>
    </w:p>
    <w:p>
      <w:pPr>
        <w:ind w:firstLine="0" w:firstLineChars="0"/>
        <w:jc w:val="center"/>
        <w:rPr>
          <w:rFonts w:ascii="方正小标宋简体" w:eastAsia="方正小标宋简体"/>
          <w:sz w:val="44"/>
          <w:szCs w:val="44"/>
        </w:rPr>
      </w:pPr>
      <w:r>
        <w:rPr>
          <w:rFonts w:hint="eastAsia" w:ascii="方正小标宋简体" w:eastAsia="方正小标宋简体"/>
          <w:sz w:val="44"/>
          <w:szCs w:val="44"/>
        </w:rPr>
        <w:t>填报说明</w:t>
      </w:r>
    </w:p>
    <w:p>
      <w:pPr>
        <w:jc w:val="center"/>
        <w:rPr>
          <w:rFonts w:ascii="方正小标宋简体" w:eastAsia="方正小标宋简体"/>
          <w:sz w:val="36"/>
          <w:szCs w:val="36"/>
        </w:rPr>
      </w:pPr>
    </w:p>
    <w:p>
      <w:pPr>
        <w:pStyle w:val="2"/>
        <w:ind w:firstLine="640"/>
      </w:pPr>
      <w:r>
        <w:rPr>
          <w:rFonts w:hint="eastAsia"/>
        </w:rPr>
        <w:t>一、登记调查基础信息</w:t>
      </w:r>
    </w:p>
    <w:p>
      <w:pPr>
        <w:pStyle w:val="3"/>
        <w:ind w:firstLine="640"/>
      </w:pPr>
      <w:r>
        <w:rPr>
          <w:rFonts w:hint="eastAsia"/>
        </w:rPr>
        <w:t>（一）取水工程编码</w:t>
      </w:r>
    </w:p>
    <w:p>
      <w:pPr>
        <w:ind w:firstLine="640"/>
        <w:rPr>
          <w:rFonts w:cs="仿宋_GB2312"/>
          <w:szCs w:val="32"/>
        </w:rPr>
      </w:pPr>
      <w:r>
        <w:rPr>
          <w:rFonts w:hint="eastAsia" w:cs="仿宋_GB2312"/>
          <w:szCs w:val="32"/>
        </w:rPr>
        <w:t>取水工程编码为县级行政区代码+取水口序号组成。县级行政区代码为6位数字，依据GB/T 2260规定。取水口序号为4位数字，由各县级水行政主管部门对辖区内所有取水口进行统一编号。对已在取用水规范化建设中明确编码的，直接采用已有编码。</w:t>
      </w:r>
    </w:p>
    <w:p>
      <w:pPr>
        <w:ind w:firstLine="640"/>
        <w:rPr>
          <w:rFonts w:cs="仿宋_GB2312"/>
          <w:szCs w:val="32"/>
        </w:rPr>
      </w:pPr>
      <w:r>
        <w:rPr>
          <w:rFonts w:hint="eastAsia" w:ascii="黑体" w:hAnsi="黑体" w:eastAsia="黑体" w:cs="黑体"/>
          <w:szCs w:val="32"/>
        </w:rPr>
        <w:t>例：</w:t>
      </w:r>
      <w:r>
        <w:rPr>
          <w:rFonts w:hint="eastAsia" w:cs="仿宋_GB2312"/>
          <w:szCs w:val="32"/>
        </w:rPr>
        <w:t>都匀市贵州归兰山饮业有限公司附城村地下水取水工程，该项目位于黔南州都匀市，行政区代码为522701。取水口序号为都匀市水务局确定的0006号。因此该地下水取水工程编码为522701-0006。</w:t>
      </w:r>
    </w:p>
    <w:p>
      <w:pPr>
        <w:ind w:firstLine="840" w:firstLineChars="300"/>
        <w:rPr>
          <w:rFonts w:cs="仿宋_GB2312"/>
          <w:color w:val="000000"/>
          <w:kern w:val="0"/>
          <w:sz w:val="28"/>
          <w:szCs w:val="28"/>
          <w:u w:val="single"/>
        </w:rPr>
      </w:pPr>
      <w:r>
        <w:rPr>
          <w:rFonts w:hint="eastAsia" w:cs="仿宋_GB2312"/>
          <w:sz w:val="28"/>
          <w:szCs w:val="28"/>
        </w:rPr>
        <mc:AlternateContent>
          <mc:Choice Requires="wpg">
            <w:drawing>
              <wp:anchor distT="0" distB="0" distL="114300" distR="114300" simplePos="0" relativeHeight="251660288" behindDoc="0" locked="0" layoutInCell="1" allowOverlap="1">
                <wp:simplePos x="0" y="0"/>
                <wp:positionH relativeFrom="column">
                  <wp:posOffset>892175</wp:posOffset>
                </wp:positionH>
                <wp:positionV relativeFrom="paragraph">
                  <wp:posOffset>337820</wp:posOffset>
                </wp:positionV>
                <wp:extent cx="3185160" cy="813435"/>
                <wp:effectExtent l="5080" t="5080" r="10160" b="19685"/>
                <wp:wrapNone/>
                <wp:docPr id="1" name="组合 1"/>
                <wp:cNvGraphicFramePr/>
                <a:graphic xmlns:a="http://schemas.openxmlformats.org/drawingml/2006/main">
                  <a:graphicData uri="http://schemas.microsoft.com/office/word/2010/wordprocessingGroup">
                    <wpg:wgp>
                      <wpg:cNvGrpSpPr/>
                      <wpg:grpSpPr>
                        <a:xfrm>
                          <a:off x="0" y="0"/>
                          <a:ext cx="3185160" cy="813435"/>
                          <a:chOff x="8455" y="7803"/>
                          <a:chExt cx="5016" cy="1281"/>
                        </a:xfrm>
                      </wpg:grpSpPr>
                      <wps:wsp>
                        <wps:cNvPr id="3" name="连接符: 肘形 3"/>
                        <wps:cNvCnPr/>
                        <wps:spPr>
                          <a:xfrm>
                            <a:off x="8455" y="7803"/>
                            <a:ext cx="1893" cy="991"/>
                          </a:xfrm>
                          <a:prstGeom prst="bentConnector3">
                            <a:avLst>
                              <a:gd name="adj1" fmla="val -24"/>
                            </a:avLst>
                          </a:prstGeom>
                          <a:ln>
                            <a:tailEnd type="triangle"/>
                          </a:ln>
                        </wps:spPr>
                        <wps:style>
                          <a:lnRef idx="1">
                            <a:schemeClr val="dk1"/>
                          </a:lnRef>
                          <a:fillRef idx="0">
                            <a:schemeClr val="dk1"/>
                          </a:fillRef>
                          <a:effectRef idx="0">
                            <a:schemeClr val="dk1"/>
                          </a:effectRef>
                          <a:fontRef idx="minor">
                            <a:schemeClr val="tx1"/>
                          </a:fontRef>
                        </wps:style>
                        <wps:bodyPr/>
                      </wps:wsp>
                      <wps:wsp>
                        <wps:cNvPr id="4" name="连接符: 肘形 4"/>
                        <wps:cNvCnPr/>
                        <wps:spPr>
                          <a:xfrm>
                            <a:off x="9376" y="7803"/>
                            <a:ext cx="2021" cy="392"/>
                          </a:xfrm>
                          <a:prstGeom prst="bentConnector3">
                            <a:avLst>
                              <a:gd name="adj1" fmla="val -24"/>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文本框 2"/>
                        <wps:cNvSpPr txBox="1">
                          <a:spLocks noChangeArrowheads="1"/>
                        </wps:cNvSpPr>
                        <wps:spPr bwMode="auto">
                          <a:xfrm>
                            <a:off x="10347" y="8525"/>
                            <a:ext cx="2929" cy="559"/>
                          </a:xfrm>
                          <a:prstGeom prst="rect">
                            <a:avLst/>
                          </a:prstGeom>
                          <a:solidFill>
                            <a:srgbClr val="FFFFFF"/>
                          </a:solidFill>
                          <a:ln w="9525">
                            <a:solidFill>
                              <a:srgbClr val="000000"/>
                            </a:solidFill>
                            <a:miter lim="800000"/>
                          </a:ln>
                        </wps:spPr>
                        <wps:txbx>
                          <w:txbxContent>
                            <w:p>
                              <w:pPr>
                                <w:spacing w:line="400" w:lineRule="exact"/>
                                <w:ind w:firstLine="0" w:firstLineChars="0"/>
                                <w:jc w:val="center"/>
                                <w:rPr>
                                  <w:sz w:val="28"/>
                                  <w:szCs w:val="28"/>
                                </w:rPr>
                              </w:pPr>
                              <w:r>
                                <w:rPr>
                                  <w:sz w:val="28"/>
                                  <w:szCs w:val="28"/>
                                </w:rPr>
                                <w:t>6</w:t>
                              </w:r>
                              <w:r>
                                <w:rPr>
                                  <w:rFonts w:hint="eastAsia"/>
                                  <w:sz w:val="28"/>
                                  <w:szCs w:val="28"/>
                                </w:rPr>
                                <w:t>位数行政区代码</w:t>
                              </w:r>
                            </w:p>
                          </w:txbxContent>
                        </wps:txbx>
                        <wps:bodyPr rot="0" vert="horz" wrap="square" lIns="91440" tIns="45720" rIns="91440" bIns="45720" anchor="t" anchorCtr="0">
                          <a:spAutoFit/>
                        </wps:bodyPr>
                      </wps:wsp>
                      <wps:wsp>
                        <wps:cNvPr id="6" name="文本框 2"/>
                        <wps:cNvSpPr txBox="1">
                          <a:spLocks noChangeArrowheads="1"/>
                        </wps:cNvSpPr>
                        <wps:spPr bwMode="auto">
                          <a:xfrm>
                            <a:off x="11397" y="7895"/>
                            <a:ext cx="2074" cy="544"/>
                          </a:xfrm>
                          <a:prstGeom prst="rect">
                            <a:avLst/>
                          </a:prstGeom>
                          <a:solidFill>
                            <a:srgbClr val="FFFFFF"/>
                          </a:solidFill>
                          <a:ln w="9525">
                            <a:solidFill>
                              <a:srgbClr val="000000"/>
                            </a:solidFill>
                            <a:miter lim="800000"/>
                          </a:ln>
                        </wps:spPr>
                        <wps:txbx>
                          <w:txbxContent>
                            <w:p>
                              <w:pPr>
                                <w:spacing w:line="400" w:lineRule="exact"/>
                                <w:ind w:firstLine="0" w:firstLineChars="0"/>
                                <w:jc w:val="center"/>
                                <w:rPr>
                                  <w:sz w:val="28"/>
                                  <w:szCs w:val="28"/>
                                </w:rPr>
                              </w:pPr>
                              <w:r>
                                <w:rPr>
                                  <w:rFonts w:hint="eastAsia"/>
                                  <w:sz w:val="28"/>
                                  <w:szCs w:val="28"/>
                                </w:rPr>
                                <w:t>取水工程序号</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70.25pt;margin-top:26.6pt;height:64.05pt;width:250.8pt;z-index:251660288;mso-width-relative:page;mso-height-relative:page;" coordorigin="8455,7803" coordsize="5016,1281" o:gfxdata="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">
                <o:lock v:ext="edit" aspectratio="f"/>
                <v:shape id="连接符: 肘形 3" o:spid="_x0000_s1026" o:spt="34" type="#_x0000_t34" style="position:absolute;left:8455;top:7803;height:991;width:1893;" filled="f" stroked="t" coordsize="21600,21600" o:gfxdata="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WK/CvQAA&#10;ANoAAAAPAAAAAAAAAAEAIAAAACIAAABkcnMvZG93bnJldi54bWxQSwECFAAUAAAACACHTuJAMy8F&#10;njsAAAA5AAAAEAAAAAAAAAABACAAAAAMAQAAZHJzL3NoYXBleG1sLnhtbFBLBQYAAAAABgAGAFsB&#10;AAC2AwAAAAA=&#10;" adj="-5">
                  <v:fill on="f" focussize="0,0"/>
                  <v:stroke weight="0.5pt" color="#000000 [3200]" miterlimit="8" joinstyle="miter" endarrow="block"/>
                  <v:imagedata o:title=""/>
                  <o:lock v:ext="edit" aspectratio="f"/>
                </v:shape>
                <v:shape id="连接符: 肘形 4" o:spid="_x0000_s1026" o:spt="34" type="#_x0000_t34" style="position:absolute;left:9376;top:7803;height:392;width:2021;" filled="f" stroked="t" coordsize="21600,21600" o:gfxdata="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Te2vQAA&#10;ANoAAAAPAAAAAAAAAAEAIAAAACIAAABkcnMvZG93bnJldi54bWxQSwECFAAUAAAACACHTuJAMy8F&#10;njsAAAA5AAAAEAAAAAAAAAABACAAAAAMAQAAZHJzL3NoYXBleG1sLnhtbFBLBQYAAAAABgAGAFsB&#10;AAC2AwAAAAA=&#10;" adj="-5">
                  <v:fill on="f" focussize="0,0"/>
                  <v:stroke weight="0.5pt" color="#000000 [3200]" miterlimit="8" joinstyle="miter" endarrow="block"/>
                  <v:imagedata o:title=""/>
                  <o:lock v:ext="edit" aspectratio="f"/>
                </v:shape>
                <v:shape id="文本框 2" o:spid="_x0000_s1026" o:spt="202" type="#_x0000_t202" style="position:absolute;left:10347;top:8525;height:559;width:2929;" fillcolor="#FFFFFF" filled="t" stroked="t" coordsize="21600,21600" o:gfxdata="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1TEeO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style="mso-fit-shape-to-text:t;">
                    <w:txbxContent>
                      <w:p>
                        <w:pPr>
                          <w:spacing w:line="400" w:lineRule="exact"/>
                          <w:ind w:firstLine="0" w:firstLineChars="0"/>
                          <w:jc w:val="center"/>
                          <w:rPr>
                            <w:sz w:val="28"/>
                            <w:szCs w:val="28"/>
                          </w:rPr>
                        </w:pPr>
                        <w:r>
                          <w:rPr>
                            <w:sz w:val="28"/>
                            <w:szCs w:val="28"/>
                          </w:rPr>
                          <w:t>6</w:t>
                        </w:r>
                        <w:r>
                          <w:rPr>
                            <w:rFonts w:hint="eastAsia"/>
                            <w:sz w:val="28"/>
                            <w:szCs w:val="28"/>
                          </w:rPr>
                          <w:t>位数行政区代码</w:t>
                        </w:r>
                      </w:p>
                    </w:txbxContent>
                  </v:textbox>
                </v:shape>
                <v:shape id="文本框 2" o:spid="_x0000_s1026" o:spt="202" type="#_x0000_t202" style="position:absolute;left:11397;top:7895;height:544;width:2074;"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400" w:lineRule="exact"/>
                          <w:ind w:firstLine="0" w:firstLineChars="0"/>
                          <w:jc w:val="center"/>
                          <w:rPr>
                            <w:sz w:val="28"/>
                            <w:szCs w:val="28"/>
                          </w:rPr>
                        </w:pPr>
                        <w:r>
                          <w:rPr>
                            <w:rFonts w:hint="eastAsia"/>
                            <w:sz w:val="28"/>
                            <w:szCs w:val="28"/>
                          </w:rPr>
                          <w:t>取水工程序号</w:t>
                        </w:r>
                      </w:p>
                    </w:txbxContent>
                  </v:textbox>
                </v:shape>
              </v:group>
            </w:pict>
          </mc:Fallback>
        </mc:AlternateContent>
      </w:r>
      <w:r>
        <w:rPr>
          <w:rFonts w:hint="eastAsia" w:cs="仿宋_GB2312"/>
          <w:color w:val="000000"/>
          <w:kern w:val="0"/>
          <w:sz w:val="28"/>
          <w:szCs w:val="28"/>
          <w:u w:val="single"/>
        </w:rPr>
        <w:t>522701</w:t>
      </w:r>
      <w:r>
        <w:rPr>
          <w:rFonts w:hint="eastAsia" w:cs="仿宋_GB2312"/>
          <w:color w:val="000000"/>
          <w:kern w:val="0"/>
          <w:sz w:val="28"/>
          <w:szCs w:val="28"/>
        </w:rPr>
        <w:t xml:space="preserve"> - </w:t>
      </w:r>
      <w:r>
        <w:rPr>
          <w:rFonts w:hint="eastAsia" w:cs="仿宋_GB2312"/>
          <w:color w:val="000000"/>
          <w:kern w:val="0"/>
          <w:sz w:val="28"/>
          <w:szCs w:val="28"/>
          <w:u w:val="single"/>
        </w:rPr>
        <w:t>0006</w:t>
      </w:r>
    </w:p>
    <w:p>
      <w:pPr>
        <w:ind w:firstLine="840" w:firstLineChars="300"/>
        <w:rPr>
          <w:rFonts w:cs="仿宋_GB2312"/>
          <w:color w:val="000000"/>
          <w:kern w:val="0"/>
          <w:sz w:val="28"/>
          <w:szCs w:val="28"/>
          <w:u w:val="single"/>
        </w:rPr>
      </w:pPr>
    </w:p>
    <w:p>
      <w:pPr>
        <w:ind w:firstLine="840" w:firstLineChars="300"/>
        <w:rPr>
          <w:rFonts w:cs="仿宋_GB2312"/>
          <w:color w:val="000000"/>
          <w:kern w:val="0"/>
          <w:sz w:val="28"/>
          <w:szCs w:val="28"/>
          <w:u w:val="single"/>
        </w:rPr>
      </w:pPr>
    </w:p>
    <w:p>
      <w:pPr>
        <w:pStyle w:val="3"/>
        <w:ind w:firstLine="640"/>
      </w:pPr>
      <w:r>
        <w:rPr>
          <w:rFonts w:hint="eastAsia"/>
        </w:rPr>
        <w:t>（二）取水工程分类</w:t>
      </w:r>
    </w:p>
    <w:p>
      <w:pPr>
        <w:ind w:firstLine="640"/>
      </w:pPr>
      <w:r>
        <w:rPr>
          <w:rFonts w:hint="eastAsia"/>
        </w:rPr>
        <w:t>按照地下水取水设施类型，取水工程分别为：取水井、勘探井、监测井以及出露泉取水工程。其中，取水井包含各类机电井、人力井、地热（温泉）水井、矿泉水井以及地源热泵系统取水（回灌）井。</w:t>
      </w:r>
    </w:p>
    <w:p>
      <w:pPr>
        <w:pStyle w:val="3"/>
        <w:ind w:firstLine="640"/>
      </w:pPr>
      <w:r>
        <w:rPr>
          <w:rFonts w:hint="eastAsia"/>
        </w:rPr>
        <w:t>（三）取水工程状态</w:t>
      </w:r>
    </w:p>
    <w:p>
      <w:pPr>
        <w:ind w:firstLine="640"/>
      </w:pPr>
      <w:r>
        <w:rPr>
          <w:rFonts w:hint="eastAsia"/>
        </w:rPr>
        <w:t>取水工程状态分为正常使用、应急使用、废弃。</w:t>
      </w:r>
    </w:p>
    <w:p>
      <w:pPr>
        <w:ind w:firstLine="640"/>
      </w:pPr>
      <w:r>
        <w:rPr>
          <w:rFonts w:hint="eastAsia"/>
        </w:rPr>
        <w:t>1.正常使用指该地下水取水工程现状为正常使用，包括作为备用水源的地下水取水工程。</w:t>
      </w:r>
    </w:p>
    <w:p>
      <w:pPr>
        <w:ind w:firstLine="640"/>
      </w:pPr>
      <w:r>
        <w:rPr>
          <w:rFonts w:hint="eastAsia"/>
        </w:rPr>
        <w:t>2.应急使用指该地下水取水工程仅在应急抗旱等特殊情况下启用，常规不进行使用。</w:t>
      </w:r>
    </w:p>
    <w:p>
      <w:pPr>
        <w:ind w:firstLine="640"/>
      </w:pPr>
      <w:r>
        <w:rPr>
          <w:rFonts w:hint="eastAsia"/>
        </w:rPr>
        <w:t>3.废弃指该地下水取水工程已经不再使用。</w:t>
      </w:r>
    </w:p>
    <w:p>
      <w:pPr>
        <w:pStyle w:val="2"/>
        <w:ind w:firstLine="640"/>
      </w:pPr>
      <w:r>
        <w:rPr>
          <w:rFonts w:hint="eastAsia"/>
        </w:rPr>
        <w:t>二、取用水户基础信息</w:t>
      </w:r>
    </w:p>
    <w:p>
      <w:pPr>
        <w:pStyle w:val="3"/>
        <w:ind w:firstLine="640"/>
      </w:pPr>
      <w:r>
        <w:rPr>
          <w:rFonts w:hint="eastAsia"/>
        </w:rPr>
        <w:t>（一）取用水单位或个人</w:t>
      </w:r>
    </w:p>
    <w:p>
      <w:pPr>
        <w:ind w:firstLine="640"/>
      </w:pPr>
      <w:r>
        <w:rPr>
          <w:rFonts w:hint="eastAsia"/>
        </w:rPr>
        <w:t>填报内容为该地下水取水工程的取水权人或实际运行管理单位名称。</w:t>
      </w:r>
    </w:p>
    <w:p>
      <w:pPr>
        <w:pStyle w:val="3"/>
        <w:ind w:firstLine="640"/>
      </w:pPr>
      <w:r>
        <w:rPr>
          <w:rFonts w:hint="eastAsia"/>
        </w:rPr>
        <w:t>（二）行业类别</w:t>
      </w:r>
    </w:p>
    <w:p>
      <w:pPr>
        <w:ind w:firstLine="640"/>
      </w:pPr>
      <w:r>
        <w:rPr>
          <w:rFonts w:hint="eastAsia"/>
        </w:rPr>
        <w:t>根据取用水单位或个人取用水从事生活生产的项目性质，填报国民经济行业分类（GB/T 4754—2017）的各行业分类的中类顺序码所标识的类别名称。</w:t>
      </w:r>
    </w:p>
    <w:p>
      <w:pPr>
        <w:ind w:firstLine="640"/>
      </w:pPr>
      <w:r>
        <w:rPr>
          <w:rFonts w:hint="eastAsia" w:ascii="黑体" w:hAnsi="黑体" w:eastAsia="黑体" w:cs="黑体"/>
          <w:szCs w:val="32"/>
        </w:rPr>
        <w:t>例：</w:t>
      </w:r>
      <w:r>
        <w:rPr>
          <w:rFonts w:hint="eastAsia"/>
        </w:rPr>
        <w:t>贵州七山雪源饮用水有限责任公司，其取水生产项目为瓶（灌）装饮用水，属于国民经济行业分类（GB/T 4754—2017）中小类1522—瓶（灌）装饮用水制造，因此在行业类别中应填报上一级中类顺序码的类别名称，即填报饮料制造。</w:t>
      </w:r>
    </w:p>
    <w:p>
      <w:pPr>
        <w:pStyle w:val="3"/>
        <w:ind w:firstLine="640"/>
      </w:pPr>
      <w:r>
        <w:rPr>
          <w:rFonts w:hint="eastAsia"/>
        </w:rPr>
        <w:t>（三）统一社会信用代码</w:t>
      </w:r>
    </w:p>
    <w:p>
      <w:pPr>
        <w:ind w:firstLine="640"/>
      </w:pPr>
      <w:r>
        <w:rPr>
          <w:rFonts w:hint="eastAsia"/>
        </w:rPr>
        <w:t>填报内容为取用水单位或个人的18位统一社会信用代码，如取水权人为个人的，填报其18位身份证号。</w:t>
      </w:r>
    </w:p>
    <w:p>
      <w:pPr>
        <w:pStyle w:val="3"/>
        <w:ind w:firstLine="640"/>
      </w:pPr>
      <w:r>
        <w:rPr>
          <w:rFonts w:hint="eastAsia"/>
        </w:rPr>
        <w:t>（四）法人代表（负责人）</w:t>
      </w:r>
    </w:p>
    <w:p>
      <w:pPr>
        <w:ind w:firstLine="640"/>
      </w:pPr>
      <w:r>
        <w:rPr>
          <w:rFonts w:hint="eastAsia"/>
        </w:rPr>
        <w:t>填报内容为取用水单位的法人代表姓名或主要负责人姓名。</w:t>
      </w:r>
    </w:p>
    <w:p>
      <w:pPr>
        <w:pStyle w:val="3"/>
        <w:ind w:firstLine="640"/>
      </w:pPr>
      <w:r>
        <w:rPr>
          <w:rFonts w:hint="eastAsia"/>
        </w:rPr>
        <w:t>（五）联系人</w:t>
      </w:r>
    </w:p>
    <w:p>
      <w:pPr>
        <w:ind w:firstLine="640"/>
      </w:pPr>
      <w:r>
        <w:rPr>
          <w:rFonts w:hint="eastAsia"/>
        </w:rPr>
        <w:t>填报内容为取用水单位负责取用水管理的工作人员姓名。</w:t>
      </w:r>
    </w:p>
    <w:p>
      <w:pPr>
        <w:pStyle w:val="3"/>
        <w:ind w:firstLine="640"/>
      </w:pPr>
      <w:r>
        <w:rPr>
          <w:rFonts w:hint="eastAsia"/>
        </w:rPr>
        <w:t>（六）联系方式</w:t>
      </w:r>
    </w:p>
    <w:p>
      <w:pPr>
        <w:ind w:firstLine="640"/>
      </w:pPr>
      <w:r>
        <w:rPr>
          <w:rFonts w:hint="eastAsia"/>
        </w:rPr>
        <w:t>填报内容为取用水单位负责取用水管理的工作人员手机号码或办公电话号码。</w:t>
      </w:r>
    </w:p>
    <w:p>
      <w:pPr>
        <w:pStyle w:val="2"/>
        <w:ind w:firstLine="640"/>
      </w:pPr>
      <w:r>
        <w:rPr>
          <w:rFonts w:hint="eastAsia"/>
        </w:rPr>
        <w:t>三、取水工程基本信息</w:t>
      </w:r>
    </w:p>
    <w:p>
      <w:pPr>
        <w:pStyle w:val="3"/>
        <w:ind w:firstLine="640"/>
      </w:pPr>
      <w:r>
        <w:rPr>
          <w:rFonts w:hint="eastAsia"/>
        </w:rPr>
        <w:t>（一）取水工程名称</w:t>
      </w:r>
    </w:p>
    <w:p>
      <w:pPr>
        <w:ind w:firstLine="640"/>
      </w:pPr>
      <w:r>
        <w:rPr>
          <w:rFonts w:hint="eastAsia"/>
        </w:rPr>
        <w:t>填报内容为登记造册的地下水取水工程名称，如已办理取水许可证的，其取水工程名称应与取水许可证登记表的工程名称保持一致。</w:t>
      </w:r>
    </w:p>
    <w:p>
      <w:pPr>
        <w:pStyle w:val="3"/>
        <w:ind w:firstLine="640"/>
      </w:pPr>
      <w:r>
        <w:rPr>
          <w:rFonts w:hint="eastAsia"/>
        </w:rPr>
        <w:t>（二）取水工程建成时间</w:t>
      </w:r>
    </w:p>
    <w:p>
      <w:pPr>
        <w:ind w:firstLine="640"/>
      </w:pPr>
      <w:r>
        <w:rPr>
          <w:rFonts w:hint="eastAsia"/>
        </w:rPr>
        <w:t>填报内容为登记造册的地下水取水工程建设完成时间，填报具体的年、月。</w:t>
      </w:r>
    </w:p>
    <w:p>
      <w:pPr>
        <w:pStyle w:val="3"/>
        <w:ind w:firstLine="640"/>
      </w:pPr>
      <w:r>
        <w:rPr>
          <w:rFonts w:hint="eastAsia"/>
        </w:rPr>
        <w:t>（三）取水水源名称</w:t>
      </w:r>
    </w:p>
    <w:p>
      <w:pPr>
        <w:ind w:firstLine="640"/>
      </w:pPr>
      <w:r>
        <w:rPr>
          <w:rFonts w:hint="eastAsia"/>
        </w:rPr>
        <w:t>填报内容为登记造册的地下水取水工程取水水源名称，如已办理取水许可证的，其水源名称应与取水许可证登记表的水源名称保持一致。</w:t>
      </w:r>
    </w:p>
    <w:p>
      <w:pPr>
        <w:pStyle w:val="3"/>
        <w:ind w:firstLine="640"/>
      </w:pPr>
      <w:r>
        <w:rPr>
          <w:rFonts w:hint="eastAsia"/>
        </w:rPr>
        <w:t>（四）取水工程所在行政区</w:t>
      </w:r>
    </w:p>
    <w:p>
      <w:pPr>
        <w:ind w:firstLine="640"/>
      </w:pPr>
      <w:r>
        <w:rPr>
          <w:rFonts w:hint="eastAsia"/>
        </w:rPr>
        <w:t>填报内容为登记造册的地下水取水工程所在行政区名称，填报到村级行政区名称。如为跨县级行政区取水的，应填报取水工程所在行政区和取水水源所在行政区。</w:t>
      </w:r>
    </w:p>
    <w:p>
      <w:pPr>
        <w:pStyle w:val="3"/>
        <w:ind w:firstLine="640"/>
      </w:pPr>
      <w:r>
        <w:rPr>
          <w:rFonts w:hint="eastAsia"/>
        </w:rPr>
        <w:t>（五）水资源分区</w:t>
      </w:r>
    </w:p>
    <w:p>
      <w:pPr>
        <w:ind w:firstLine="640"/>
      </w:pPr>
      <w:r>
        <w:rPr>
          <w:rFonts w:hint="eastAsia"/>
        </w:rPr>
        <w:t>填报内容为登记造册的地下水取水工程所在的水资源分区，具体填报到三级水资源分区。</w:t>
      </w:r>
    </w:p>
    <w:p>
      <w:pPr>
        <w:pStyle w:val="3"/>
        <w:ind w:firstLine="640"/>
      </w:pPr>
      <w:r>
        <w:rPr>
          <w:rFonts w:hint="eastAsia"/>
        </w:rPr>
        <w:t>（六）取水工程坐标</w:t>
      </w:r>
    </w:p>
    <w:p>
      <w:pPr>
        <w:ind w:firstLine="640"/>
      </w:pPr>
      <w:r>
        <w:rPr>
          <w:rFonts w:hint="eastAsia"/>
        </w:rPr>
        <w:t>填报内容为登记造册的地下水取水工程位置经纬度坐标。</w:t>
      </w:r>
    </w:p>
    <w:p>
      <w:pPr>
        <w:pStyle w:val="3"/>
        <w:ind w:firstLine="640"/>
      </w:pPr>
      <w:r>
        <w:rPr>
          <w:rFonts w:hint="eastAsia"/>
        </w:rPr>
        <w:t>（七）取水工程特性</w:t>
      </w:r>
    </w:p>
    <w:p>
      <w:pPr>
        <w:ind w:firstLine="640"/>
      </w:pPr>
      <w:r>
        <w:rPr>
          <w:rFonts w:hint="eastAsia"/>
        </w:rPr>
        <w:t>根据所填报的地下水取水工程分类，分别填写相应的工程特性。</w:t>
      </w:r>
    </w:p>
    <w:p>
      <w:pPr>
        <w:ind w:firstLine="640"/>
      </w:pPr>
      <w:r>
        <w:rPr>
          <w:rFonts w:hint="eastAsia"/>
        </w:rPr>
        <w:t>1.取水井</w:t>
      </w:r>
    </w:p>
    <w:p>
      <w:pPr>
        <w:ind w:firstLine="640"/>
      </w:pPr>
      <w:r>
        <w:rPr>
          <w:rFonts w:hint="eastAsia"/>
        </w:rPr>
        <w:t>填报内容包括井深、开口井径、开采层位。</w:t>
      </w:r>
    </w:p>
    <w:p>
      <w:pPr>
        <w:ind w:firstLine="640"/>
      </w:pPr>
      <w:r>
        <w:rPr>
          <w:rFonts w:hint="eastAsia"/>
        </w:rPr>
        <w:t>（1）井深：指地下水井的深度，计量单位为m，计至两位小数。</w:t>
      </w:r>
    </w:p>
    <w:p>
      <w:pPr>
        <w:ind w:firstLine="640"/>
      </w:pPr>
      <w:r>
        <w:rPr>
          <w:rFonts w:hint="eastAsia"/>
        </w:rPr>
        <w:t>（2）开口井径：指井身上端横断面的直径，计量单位为m，计至两位小数。</w:t>
      </w:r>
    </w:p>
    <w:p>
      <w:pPr>
        <w:ind w:firstLine="640"/>
      </w:pPr>
      <w:r>
        <w:rPr>
          <w:rFonts w:hint="eastAsia"/>
        </w:rPr>
        <w:t>（3）开采层位：</w:t>
      </w:r>
      <w:r>
        <w:t>指开采地下水的含水层组。</w:t>
      </w:r>
      <w:r>
        <w:rPr>
          <w:rFonts w:hint="eastAsia"/>
        </w:rPr>
        <w:t>分别为潜水、承压（第I含水层）、承压（第II含水层）、承压（第III含水层）、承压（第IV含水层）、承压（第V含水层）和其他。</w:t>
      </w:r>
    </w:p>
    <w:p>
      <w:pPr>
        <w:ind w:firstLine="640"/>
      </w:pPr>
      <w:r>
        <w:rPr>
          <w:rFonts w:hint="eastAsia"/>
        </w:rPr>
        <w:t>2.引水工程</w:t>
      </w:r>
    </w:p>
    <w:p>
      <w:pPr>
        <w:ind w:firstLine="640"/>
      </w:pPr>
      <w:r>
        <w:rPr>
          <w:rFonts w:hint="eastAsia"/>
        </w:rPr>
        <w:t>填报内容包括引水工程名称、引水工程长度、设计引水流量。</w:t>
      </w:r>
    </w:p>
    <w:p>
      <w:pPr>
        <w:ind w:firstLine="640"/>
      </w:pPr>
      <w:r>
        <w:rPr>
          <w:rFonts w:hint="eastAsia"/>
        </w:rPr>
        <w:t>（1）引水工程名称：指借重力作用把水资源从源地输送到用户</w:t>
      </w:r>
      <w:r>
        <w:rPr>
          <w:rFonts w:hint="eastAsia"/>
          <w:lang w:eastAsia="zh-CN"/>
        </w:rPr>
        <w:t>的</w:t>
      </w:r>
      <w:r>
        <w:rPr>
          <w:rFonts w:hint="eastAsia"/>
        </w:rPr>
        <w:t>取水设施名称，通常为引水管、引水渠等。</w:t>
      </w:r>
    </w:p>
    <w:p>
      <w:pPr>
        <w:ind w:firstLine="640"/>
      </w:pPr>
      <w:r>
        <w:rPr>
          <w:rFonts w:hint="eastAsia"/>
        </w:rPr>
        <w:t>（2）引水工程长度：指从水源处至取用水户净水设施或高位水池等设施或设备的引水工程长度，计量单位为</w:t>
      </w:r>
      <w:r>
        <w:rPr>
          <w:rFonts w:hint="eastAsia"/>
          <w:lang w:val="en-US" w:eastAsia="zh-CN"/>
        </w:rPr>
        <w:t>k</w:t>
      </w:r>
      <w:r>
        <w:rPr>
          <w:rFonts w:hint="eastAsia"/>
        </w:rPr>
        <w:t>m，计至两位小数。</w:t>
      </w:r>
    </w:p>
    <w:p>
      <w:pPr>
        <w:ind w:firstLine="640"/>
      </w:pPr>
      <w:r>
        <w:rPr>
          <w:rFonts w:hint="eastAsia"/>
        </w:rPr>
        <w:t>（3）设计引水流量：指引水工程设计日均引水能力，计量单位为m³/s，计至两位小数。</w:t>
      </w:r>
    </w:p>
    <w:p>
      <w:pPr>
        <w:ind w:firstLine="640"/>
      </w:pPr>
      <w:r>
        <w:rPr>
          <w:rFonts w:hint="eastAsia"/>
        </w:rPr>
        <w:t>3.水泵</w:t>
      </w:r>
    </w:p>
    <w:p>
      <w:pPr>
        <w:ind w:firstLine="640"/>
      </w:pPr>
      <w:r>
        <w:rPr>
          <w:rFonts w:hint="eastAsia"/>
        </w:rPr>
        <w:t>（1）设计扬程：指水泵将水从水泵的吸水口能送达到的高点，计量单位为m，计至两位小数。</w:t>
      </w:r>
    </w:p>
    <w:p>
      <w:pPr>
        <w:ind w:firstLine="640"/>
      </w:pPr>
      <w:r>
        <w:rPr>
          <w:rFonts w:hint="eastAsia"/>
        </w:rPr>
        <w:t>（2）设备日最大取水量：指水泵日最大取水量，计量单位为m³/d，计至两位小数。</w:t>
      </w:r>
    </w:p>
    <w:p>
      <w:pPr>
        <w:ind w:firstLine="640"/>
      </w:pPr>
      <w:r>
        <w:rPr>
          <w:rFonts w:hint="eastAsia"/>
        </w:rPr>
        <w:t>（3）设备最大取水流量：指水泵设计最大取水能力，计量单位为m³/s</w:t>
      </w:r>
      <w:r>
        <w:rPr>
          <w:rFonts w:hint="eastAsia"/>
          <w:lang w:val="en-US" w:eastAsia="zh-CN"/>
        </w:rPr>
        <w:t>或m³/h</w:t>
      </w:r>
      <w:r>
        <w:rPr>
          <w:rFonts w:hint="eastAsia"/>
        </w:rPr>
        <w:t>，计至两位小数。</w:t>
      </w:r>
    </w:p>
    <w:p>
      <w:pPr>
        <w:pStyle w:val="2"/>
        <w:ind w:firstLine="640"/>
      </w:pPr>
      <w:r>
        <w:rPr>
          <w:rFonts w:hint="eastAsia"/>
        </w:rPr>
        <w:t>四、取用水基本信息</w:t>
      </w:r>
    </w:p>
    <w:p>
      <w:pPr>
        <w:ind w:firstLine="640"/>
      </w:pPr>
      <w:r>
        <w:rPr>
          <w:rFonts w:hint="eastAsia"/>
        </w:rPr>
        <w:t>1.设计年取水量</w:t>
      </w:r>
    </w:p>
    <w:p>
      <w:pPr>
        <w:ind w:firstLine="640"/>
      </w:pPr>
      <w:r>
        <w:rPr>
          <w:rFonts w:hint="eastAsia"/>
        </w:rPr>
        <w:t>填报该取水工程设计年均取水量，计量单位为万m³，计至两位小数。已办理取水许可证的，其取水工程年取水量应与许可证该取水工程的许可水量一致。</w:t>
      </w:r>
    </w:p>
    <w:p>
      <w:pPr>
        <w:ind w:firstLine="640"/>
      </w:pPr>
      <w:r>
        <w:rPr>
          <w:rFonts w:hint="eastAsia"/>
        </w:rPr>
        <w:t>2</w:t>
      </w:r>
      <w:r>
        <w:t>.2022</w:t>
      </w:r>
      <w:r>
        <w:rPr>
          <w:rFonts w:hint="eastAsia"/>
        </w:rPr>
        <w:t>年取水量</w:t>
      </w:r>
    </w:p>
    <w:p>
      <w:pPr>
        <w:ind w:firstLine="640"/>
        <w:rPr>
          <w:rFonts w:hint="eastAsia"/>
        </w:rPr>
      </w:pPr>
      <w:r>
        <w:rPr>
          <w:rFonts w:hint="eastAsia"/>
        </w:rPr>
        <w:t>填报该取水工程2</w:t>
      </w:r>
      <w:r>
        <w:t>022</w:t>
      </w:r>
      <w:r>
        <w:rPr>
          <w:rFonts w:hint="eastAsia"/>
        </w:rPr>
        <w:t>年全年取水量，计量单位为万m³，计至两位小数。</w:t>
      </w:r>
    </w:p>
    <w:p>
      <w:pPr>
        <w:ind w:firstLine="640"/>
        <w:rPr>
          <w:rFonts w:hint="eastAsia"/>
        </w:rPr>
      </w:pPr>
      <w:r>
        <w:rPr>
          <w:rFonts w:hint="eastAsia"/>
        </w:rPr>
        <w:t>3</w:t>
      </w:r>
      <w:r>
        <w:t>.2022</w:t>
      </w:r>
      <w:r>
        <w:rPr>
          <w:rFonts w:hint="eastAsia"/>
        </w:rPr>
        <w:t>年取水量计量方式</w:t>
      </w:r>
    </w:p>
    <w:p>
      <w:pPr>
        <w:ind w:firstLine="640"/>
        <w:rPr>
          <w:rFonts w:hint="eastAsia"/>
        </w:rPr>
      </w:pPr>
      <w:r>
        <w:rPr>
          <w:rFonts w:hint="eastAsia"/>
        </w:rPr>
        <w:t>填报该取水工程2</w:t>
      </w:r>
      <w:r>
        <w:t>022</w:t>
      </w:r>
      <w:r>
        <w:rPr>
          <w:rFonts w:hint="eastAsia"/>
        </w:rPr>
        <w:t>年取水量计量方式，即该取水量数据的来源。通过安装的计量设施读取取水量数据的，填报“计量设施统计”。未安装计量设施，但通过取水设施用电数据进行推算的，填报“以电折水”。无任何计量设施或方式得出的水量，填报“估算”。</w:t>
      </w:r>
    </w:p>
    <w:p>
      <w:pPr>
        <w:ind w:firstLine="640"/>
      </w:pPr>
      <w:r>
        <w:t>4.</w:t>
      </w:r>
      <w:r>
        <w:rPr>
          <w:rFonts w:hint="eastAsia"/>
        </w:rPr>
        <w:t>水源类型</w:t>
      </w:r>
    </w:p>
    <w:p>
      <w:pPr>
        <w:ind w:firstLine="640"/>
        <w:rPr>
          <w:rFonts w:hint="eastAsia"/>
        </w:rPr>
      </w:pPr>
      <w:r>
        <w:rPr>
          <w:rFonts w:hint="eastAsia"/>
        </w:rPr>
        <w:t>根据取水水源的具体类型选择填报。具体分类包括地下水、地下水（矿泉水）和地下水（地热水）。</w:t>
      </w:r>
    </w:p>
    <w:p>
      <w:pPr>
        <w:ind w:firstLine="640"/>
      </w:pPr>
      <w:r>
        <w:rPr>
          <w:rFonts w:hint="eastAsia"/>
        </w:rPr>
        <w:t>5</w:t>
      </w:r>
      <w:r>
        <w:t>.</w:t>
      </w:r>
      <w:r>
        <w:rPr>
          <w:rFonts w:hint="eastAsia"/>
        </w:rPr>
        <w:t>取水类型</w:t>
      </w:r>
    </w:p>
    <w:p>
      <w:pPr>
        <w:ind w:firstLine="640"/>
      </w:pPr>
      <w:r>
        <w:rPr>
          <w:rFonts w:hint="eastAsia"/>
        </w:rPr>
        <w:t>按照项目取水类别进行选择填报。主要分别为基础设施或公共事业、自备水源。</w:t>
      </w:r>
    </w:p>
    <w:p>
      <w:pPr>
        <w:ind w:firstLine="640"/>
      </w:pPr>
      <w:r>
        <w:rPr>
          <w:rFonts w:hint="eastAsia"/>
        </w:rPr>
        <w:t>6</w:t>
      </w:r>
      <w:r>
        <w:t>.</w:t>
      </w:r>
      <w:r>
        <w:rPr>
          <w:rFonts w:hint="eastAsia"/>
        </w:rPr>
        <w:t>取水用途</w:t>
      </w:r>
    </w:p>
    <w:p>
      <w:pPr>
        <w:ind w:firstLine="640"/>
      </w:pPr>
      <w:r>
        <w:rPr>
          <w:rFonts w:hint="eastAsia"/>
        </w:rPr>
        <w:t>按照取水工程所取水的具体用途进行选择填报。主要包括制水供水、原水供水、生活用水、工业用水、火（核）电和其他电力生产用水、农田灌溉用水、农业用水、畜牧业用水、渔业用水、建筑业用水、生态和环境用水、其他用水。</w:t>
      </w:r>
    </w:p>
    <w:p>
      <w:pPr>
        <w:ind w:firstLine="640"/>
      </w:pPr>
      <w:r>
        <w:rPr>
          <w:rFonts w:hint="eastAsia"/>
        </w:rPr>
        <w:t>7</w:t>
      </w:r>
      <w:r>
        <w:t>.</w:t>
      </w:r>
      <w:r>
        <w:rPr>
          <w:rFonts w:hint="eastAsia"/>
        </w:rPr>
        <w:t>取水方式</w:t>
      </w:r>
    </w:p>
    <w:p>
      <w:pPr>
        <w:ind w:firstLine="640"/>
      </w:pPr>
      <w:r>
        <w:rPr>
          <w:rFonts w:hint="eastAsia"/>
        </w:rPr>
        <w:t>按照取水工程的取水形式，进行选择填报。主要包括提水、引水。</w:t>
      </w:r>
    </w:p>
    <w:p>
      <w:pPr>
        <w:pStyle w:val="2"/>
        <w:ind w:firstLine="640"/>
      </w:pPr>
      <w:r>
        <w:rPr>
          <w:rFonts w:hint="eastAsia"/>
        </w:rPr>
        <w:t>五、取水工程计量设施信息</w:t>
      </w:r>
    </w:p>
    <w:p>
      <w:pPr>
        <w:ind w:firstLine="640"/>
      </w:pPr>
      <w:r>
        <w:rPr>
          <w:rFonts w:hint="eastAsia"/>
        </w:rPr>
        <w:t>1</w:t>
      </w:r>
      <w:r>
        <w:t>.</w:t>
      </w:r>
      <w:r>
        <w:rPr>
          <w:rFonts w:hint="eastAsia"/>
        </w:rPr>
        <w:t>计量方式</w:t>
      </w:r>
    </w:p>
    <w:p>
      <w:pPr>
        <w:ind w:firstLine="640"/>
      </w:pPr>
      <w:r>
        <w:rPr>
          <w:rFonts w:hint="eastAsia"/>
        </w:rPr>
        <w:t>根据已安装计量设施的情况，选择填报计量方式。主要包括管道计量、明渠计量、以电折水以及其他计量方式。</w:t>
      </w:r>
    </w:p>
    <w:p>
      <w:pPr>
        <w:ind w:firstLine="640"/>
      </w:pPr>
      <w:r>
        <w:rPr>
          <w:rFonts w:hint="eastAsia"/>
        </w:rPr>
        <w:t>2</w:t>
      </w:r>
      <w:r>
        <w:t>.</w:t>
      </w:r>
      <w:r>
        <w:rPr>
          <w:rFonts w:hint="eastAsia"/>
        </w:rPr>
        <w:t>计量器具类型</w:t>
      </w:r>
    </w:p>
    <w:p>
      <w:pPr>
        <w:ind w:firstLine="640"/>
      </w:pPr>
      <w:r>
        <w:rPr>
          <w:rFonts w:hint="eastAsia"/>
        </w:rPr>
        <w:t>根据已安装计量设施的具体类别，选择填报计量器具类型。主要包括超声波流量计、电磁流量计、机械水表、电子水表、水位计、功率表（泵、机组）、其他。</w:t>
      </w:r>
    </w:p>
    <w:p>
      <w:pPr>
        <w:ind w:firstLine="640"/>
      </w:pPr>
      <w:r>
        <w:rPr>
          <w:rFonts w:hint="eastAsia"/>
        </w:rPr>
        <w:t>3</w:t>
      </w:r>
      <w:r>
        <w:t>.</w:t>
      </w:r>
      <w:r>
        <w:rPr>
          <w:rFonts w:hint="eastAsia"/>
        </w:rPr>
        <w:t>传输方式</w:t>
      </w:r>
    </w:p>
    <w:p>
      <w:pPr>
        <w:ind w:firstLine="640"/>
        <w:rPr>
          <w:rFonts w:ascii="Segoe UI Symbol" w:hAnsi="Segoe UI Symbol" w:cs="Segoe UI Symbol"/>
        </w:rPr>
      </w:pPr>
      <w:r>
        <w:rPr>
          <w:rFonts w:hint="eastAsia"/>
        </w:rPr>
        <w:t>指已安装计量设施数据的传输形式，按照实际情况选填。主要分为在线和非在线。其中，在线传输</w:t>
      </w:r>
      <w:r>
        <w:rPr>
          <w:rFonts w:hint="eastAsia" w:ascii="Segoe UI Symbol" w:hAnsi="Segoe UI Symbol" w:cs="Segoe UI Symbol"/>
        </w:rPr>
        <w:t>指该计量设施向建设项目内部（水行政主管部门）传输数据或具备在线传输能力的计量设施。</w:t>
      </w:r>
    </w:p>
    <w:p>
      <w:pPr>
        <w:ind w:firstLine="640"/>
      </w:pPr>
      <w:r>
        <w:rPr>
          <w:rFonts w:hint="eastAsia"/>
        </w:rPr>
        <w:t>4</w:t>
      </w:r>
      <w:r>
        <w:t>.</w:t>
      </w:r>
      <w:r>
        <w:rPr>
          <w:rFonts w:hint="eastAsia"/>
        </w:rPr>
        <w:t>检定校准情况</w:t>
      </w:r>
    </w:p>
    <w:p>
      <w:pPr>
        <w:ind w:firstLine="640"/>
      </w:pPr>
      <w:r>
        <w:rPr>
          <w:rFonts w:hint="eastAsia"/>
        </w:rPr>
        <w:t>根据登记调查时，依据取水工程的计量设施检定或校准报告书以及相关规程规范的要求，对检定校准情况进行选择填报。主要包括已检定、已校准、检定或校准超期。</w:t>
      </w:r>
    </w:p>
    <w:p>
      <w:pPr>
        <w:ind w:firstLine="640"/>
      </w:pPr>
      <w:r>
        <w:rPr>
          <w:rFonts w:hint="eastAsia"/>
        </w:rPr>
        <w:t>5</w:t>
      </w:r>
      <w:r>
        <w:t>.</w:t>
      </w:r>
      <w:r>
        <w:rPr>
          <w:rFonts w:hint="eastAsia"/>
        </w:rPr>
        <w:t>最后一次检定校准时间</w:t>
      </w:r>
    </w:p>
    <w:p>
      <w:pPr>
        <w:ind w:firstLine="640"/>
        <w:rPr>
          <w:rFonts w:hint="eastAsia"/>
        </w:rPr>
      </w:pPr>
      <w:r>
        <w:rPr>
          <w:rFonts w:hint="eastAsia"/>
        </w:rPr>
        <w:t>填报取水工程计量设施的最后一次检定或校准报告所载明的时间，具体到年月日。</w:t>
      </w:r>
    </w:p>
    <w:p>
      <w:pPr>
        <w:pStyle w:val="2"/>
        <w:ind w:firstLine="640"/>
      </w:pPr>
      <w:r>
        <w:rPr>
          <w:rFonts w:hint="eastAsia"/>
        </w:rPr>
        <w:t>六、取用水管理信息</w:t>
      </w:r>
    </w:p>
    <w:p>
      <w:pPr>
        <w:ind w:firstLine="640"/>
      </w:pPr>
      <w:r>
        <w:rPr>
          <w:rFonts w:hint="eastAsia"/>
        </w:rPr>
        <w:t>1</w:t>
      </w:r>
      <w:r>
        <w:t>.</w:t>
      </w:r>
      <w:r>
        <w:rPr>
          <w:rFonts w:hint="eastAsia"/>
        </w:rPr>
        <w:t>取水许可手续办理情况</w:t>
      </w:r>
    </w:p>
    <w:p>
      <w:pPr>
        <w:ind w:firstLine="640"/>
      </w:pPr>
      <w:r>
        <w:rPr>
          <w:rFonts w:hint="eastAsia"/>
        </w:rPr>
        <w:t>填报该取水工程的取水许可手续办理情况。主要包括：未办理取水许可手续；已办理取水许可申请，未申领取水许可证；已申领取水许可证；不需办理取水许可证。其中，未办理取水许可手续指未办理取水许可证、未办理取水许可申请、应编制水资源论证报告未编制水资源论证报告等情形。</w:t>
      </w:r>
    </w:p>
    <w:p>
      <w:pPr>
        <w:ind w:firstLine="640"/>
      </w:pPr>
      <w:r>
        <w:rPr>
          <w:rFonts w:hint="eastAsia"/>
        </w:rPr>
        <w:t>2</w:t>
      </w:r>
      <w:r>
        <w:t>.</w:t>
      </w:r>
      <w:r>
        <w:rPr>
          <w:rFonts w:hint="eastAsia"/>
        </w:rPr>
        <w:t>取水许可证号</w:t>
      </w:r>
    </w:p>
    <w:p>
      <w:pPr>
        <w:ind w:firstLine="640"/>
      </w:pPr>
      <w:r>
        <w:rPr>
          <w:rFonts w:hint="eastAsia"/>
        </w:rPr>
        <w:t>填报该取水工程所对应项目的取水许可证电子证号。</w:t>
      </w:r>
    </w:p>
    <w:p>
      <w:pPr>
        <w:ind w:firstLine="640"/>
      </w:pPr>
      <w:r>
        <w:rPr>
          <w:rFonts w:hint="eastAsia"/>
        </w:rPr>
        <w:t>3</w:t>
      </w:r>
      <w:r>
        <w:t>.</w:t>
      </w:r>
      <w:r>
        <w:rPr>
          <w:rFonts w:hint="eastAsia"/>
        </w:rPr>
        <w:t>地下水备案管理情况</w:t>
      </w:r>
    </w:p>
    <w:p>
      <w:pPr>
        <w:ind w:firstLine="640"/>
      </w:pPr>
      <w:r>
        <w:rPr>
          <w:rFonts w:hint="eastAsia"/>
        </w:rPr>
        <w:t>填报地下水取水工程备案情况，包括无需办理取水许可证的地下水取水工程备案情况、取水井打井前备案情况、应急抗旱取水备案情况等。</w:t>
      </w:r>
    </w:p>
    <w:p>
      <w:pPr>
        <w:ind w:firstLine="640"/>
      </w:pPr>
      <w:r>
        <w:t>4.</w:t>
      </w:r>
      <w:r>
        <w:rPr>
          <w:rFonts w:hint="eastAsia"/>
        </w:rPr>
        <w:t>处置意见</w:t>
      </w:r>
    </w:p>
    <w:p>
      <w:pPr>
        <w:ind w:firstLine="640"/>
      </w:pPr>
      <w:r>
        <w:rPr>
          <w:rFonts w:hint="eastAsia"/>
        </w:rPr>
        <w:t>根据地下水取水工程的实际运行情况、下一步使用需求和相关法律法规的规定对地下水取水工程提出处置意见。对须正常使用的地下水取水工程应明确为“保留”，对已废弃、不再使用或依法限期关停或拆除的地下水取水工程应明确为“关停”，对短期作为抗旱应急使用，常规情况不启用的地下水取水工程应明确为“应急使用”。</w:t>
      </w:r>
    </w:p>
    <w:p>
      <w:pPr>
        <w:pStyle w:val="2"/>
        <w:ind w:firstLine="640"/>
      </w:pPr>
      <w:r>
        <w:rPr>
          <w:rFonts w:hint="eastAsia"/>
        </w:rPr>
        <w:t>七、存在问题</w:t>
      </w:r>
    </w:p>
    <w:p>
      <w:pPr>
        <w:ind w:firstLine="640"/>
      </w:pPr>
      <w:r>
        <w:rPr>
          <w:rFonts w:hint="eastAsia"/>
        </w:rPr>
        <w:t>1</w:t>
      </w:r>
      <w:r>
        <w:t>.</w:t>
      </w:r>
      <w:r>
        <w:rPr>
          <w:rFonts w:hint="eastAsia"/>
        </w:rPr>
        <w:t>问题类型</w:t>
      </w:r>
    </w:p>
    <w:p>
      <w:pPr>
        <w:ind w:firstLine="640"/>
      </w:pPr>
      <w:r>
        <w:rPr>
          <w:rFonts w:hint="eastAsia"/>
        </w:rPr>
        <w:t>根据地下水取水工程调查情况，对地下水取水工程存在违反《取水许可和水资源费征收管理条例》《地下水管理条例》等有关规定的问题进行分类填报。</w:t>
      </w:r>
    </w:p>
    <w:p>
      <w:pPr>
        <w:ind w:firstLine="640"/>
      </w:pPr>
      <w:r>
        <w:t>2.</w:t>
      </w:r>
      <w:r>
        <w:rPr>
          <w:rFonts w:hint="eastAsia"/>
        </w:rPr>
        <w:t>问题描述</w:t>
      </w:r>
    </w:p>
    <w:p>
      <w:pPr>
        <w:ind w:firstLine="640"/>
      </w:pPr>
      <w:r>
        <w:rPr>
          <w:rFonts w:hint="eastAsia"/>
        </w:rPr>
        <w:t>根据填报的问题类型，对发现存在的问题情况进行具体描述。</w:t>
      </w:r>
    </w:p>
    <w:p>
      <w:pPr>
        <w:ind w:firstLine="640"/>
      </w:pPr>
      <w:r>
        <w:rPr>
          <w:rFonts w:hint="eastAsia"/>
        </w:rPr>
        <w:t>3</w:t>
      </w:r>
      <w:r>
        <w:t>.</w:t>
      </w:r>
      <w:r>
        <w:rPr>
          <w:rFonts w:hint="eastAsia"/>
        </w:rPr>
        <w:t>整改（处置）措施</w:t>
      </w:r>
    </w:p>
    <w:p>
      <w:pPr>
        <w:ind w:firstLine="640"/>
      </w:pPr>
      <w:r>
        <w:rPr>
          <w:rFonts w:hint="eastAsia"/>
        </w:rPr>
        <w:t>根据填报的具体问题，分类填报对应的整改（处置）措施。</w:t>
      </w:r>
    </w:p>
    <w:p>
      <w:pPr>
        <w:ind w:firstLine="640"/>
      </w:pPr>
      <w:r>
        <w:rPr>
          <w:rFonts w:hint="eastAsia"/>
        </w:rPr>
        <w:t>4</w:t>
      </w:r>
      <w:r>
        <w:t>.</w:t>
      </w:r>
      <w:r>
        <w:rPr>
          <w:rFonts w:hint="eastAsia"/>
        </w:rPr>
        <w:t>整改（处置）时限</w:t>
      </w:r>
    </w:p>
    <w:p>
      <w:pPr>
        <w:ind w:firstLine="640"/>
        <w:rPr>
          <w:rFonts w:hint="eastAsia"/>
        </w:rPr>
      </w:pPr>
      <w:r>
        <w:rPr>
          <w:rFonts w:hint="eastAsia"/>
        </w:rPr>
        <w:t>填报存在问题整改（处置）完成的最后时限。</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1MDY2ZTgyZTRlODg5MThkOTFhNThmMjlmNGRhNDEifQ=="/>
  </w:docVars>
  <w:rsids>
    <w:rsidRoot w:val="00172A27"/>
    <w:rsid w:val="00076DFF"/>
    <w:rsid w:val="00172A27"/>
    <w:rsid w:val="001B0077"/>
    <w:rsid w:val="001B03EA"/>
    <w:rsid w:val="002874AC"/>
    <w:rsid w:val="002A7E41"/>
    <w:rsid w:val="002D1CA2"/>
    <w:rsid w:val="0070003C"/>
    <w:rsid w:val="00766ECC"/>
    <w:rsid w:val="00A26B6C"/>
    <w:rsid w:val="00A824E1"/>
    <w:rsid w:val="00B47453"/>
    <w:rsid w:val="00B70EE1"/>
    <w:rsid w:val="00B75E24"/>
    <w:rsid w:val="00E1331F"/>
    <w:rsid w:val="00E62865"/>
    <w:rsid w:val="00E95C73"/>
    <w:rsid w:val="00EB75E0"/>
    <w:rsid w:val="00FB64CB"/>
    <w:rsid w:val="00FE205E"/>
    <w:rsid w:val="044953D1"/>
    <w:rsid w:val="0C1C2D5F"/>
    <w:rsid w:val="11F244C9"/>
    <w:rsid w:val="1A7B558C"/>
    <w:rsid w:val="23B733C1"/>
    <w:rsid w:val="2E02447C"/>
    <w:rsid w:val="381262F8"/>
    <w:rsid w:val="393765F1"/>
    <w:rsid w:val="3AEB7B84"/>
    <w:rsid w:val="3CF94C82"/>
    <w:rsid w:val="3DCD4085"/>
    <w:rsid w:val="57937F7D"/>
    <w:rsid w:val="61975BC2"/>
    <w:rsid w:val="61D65112"/>
    <w:rsid w:val="625C1FA0"/>
    <w:rsid w:val="67B7353D"/>
    <w:rsid w:val="67E6081B"/>
    <w:rsid w:val="680C5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720" w:firstLineChars="200"/>
      <w:jc w:val="both"/>
    </w:pPr>
    <w:rPr>
      <w:rFonts w:ascii="仿宋_GB2312" w:hAnsi="仿宋_GB2312" w:eastAsia="仿宋_GB2312" w:cstheme="minorBidi"/>
      <w:kern w:val="2"/>
      <w:sz w:val="32"/>
      <w:szCs w:val="22"/>
      <w:lang w:val="en-US" w:eastAsia="zh-CN" w:bidi="ar-SA"/>
    </w:rPr>
  </w:style>
  <w:style w:type="paragraph" w:styleId="2">
    <w:name w:val="heading 1"/>
    <w:basedOn w:val="1"/>
    <w:next w:val="1"/>
    <w:qFormat/>
    <w:uiPriority w:val="9"/>
    <w:pPr>
      <w:keepNext/>
      <w:keepLines/>
      <w:outlineLvl w:val="0"/>
    </w:pPr>
    <w:rPr>
      <w:rFonts w:eastAsia="黑体" w:asciiTheme="minorHAnsi" w:hAnsiTheme="minorHAnsi"/>
      <w:kern w:val="44"/>
    </w:rPr>
  </w:style>
  <w:style w:type="paragraph" w:styleId="3">
    <w:name w:val="heading 2"/>
    <w:basedOn w:val="1"/>
    <w:next w:val="1"/>
    <w:unhideWhenUsed/>
    <w:qFormat/>
    <w:uiPriority w:val="9"/>
    <w:pPr>
      <w:keepNext/>
      <w:keepLines/>
      <w:outlineLvl w:val="1"/>
    </w:pPr>
    <w:rPr>
      <w:rFonts w:ascii="楷体_GB2312" w:hAnsi="楷体_GB2312" w:eastAsia="楷体_GB231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3097</Words>
  <Characters>3211</Characters>
  <Lines>23</Lines>
  <Paragraphs>6</Paragraphs>
  <TotalTime>296</TotalTime>
  <ScaleCrop>false</ScaleCrop>
  <LinksUpToDate>false</LinksUpToDate>
  <CharactersWithSpaces>3216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2023-05-22T15:07:00Z</dcterms:created>
  <dc:creator>御 空欣</dc:creator>
  <cp:lastModifiedBy>刘某</cp:lastModifiedBy>
  <dcterms:modified xsi:type="dcterms:W3CDTF">2023-06-12T02:44:35Z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9C9392A39B7541B1A92E4B48D62117D4_12</vt:lpwstr>
  </property>
</Properties>
</file>