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p>
    <w:p>
      <w:pPr>
        <w:spacing w:line="700" w:lineRule="exact"/>
        <w:jc w:val="center"/>
        <w:rPr>
          <w:rFonts w:ascii="方正小标宋简体" w:eastAsia="方正小标宋简体"/>
          <w:sz w:val="44"/>
          <w:szCs w:val="44"/>
        </w:rPr>
      </w:pPr>
    </w:p>
    <w:p>
      <w:pPr>
        <w:spacing w:line="700" w:lineRule="exact"/>
        <w:jc w:val="center"/>
        <w:rPr>
          <w:rFonts w:ascii="方正小标宋简体" w:eastAsia="方正小标宋简体"/>
          <w:sz w:val="44"/>
          <w:szCs w:val="44"/>
        </w:rPr>
      </w:pPr>
    </w:p>
    <w:p>
      <w:pPr>
        <w:spacing w:line="700" w:lineRule="exact"/>
        <w:jc w:val="center"/>
        <w:rPr>
          <w:rFonts w:ascii="方正小标宋简体" w:eastAsia="方正小标宋简体"/>
          <w:sz w:val="44"/>
          <w:szCs w:val="44"/>
        </w:rPr>
      </w:pPr>
      <w:r>
        <w:rPr>
          <w:rFonts w:ascii="方正小标宋简体" w:eastAsia="方正小标宋简体"/>
          <w:sz w:val="44"/>
          <w:szCs w:val="44"/>
        </w:rPr>
        <w:t>贵州</w:t>
      </w:r>
      <w:r>
        <w:rPr>
          <w:rFonts w:hint="eastAsia" w:ascii="方正小标宋简体" w:eastAsia="方正小标宋简体"/>
          <w:sz w:val="44"/>
          <w:szCs w:val="44"/>
        </w:rPr>
        <w:t>省水利厅202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年度普法责任清单</w:t>
      </w:r>
    </w:p>
    <w:p>
      <w:pPr>
        <w:spacing w:line="560" w:lineRule="exact"/>
        <w:ind w:firstLine="800" w:firstLineChars="250"/>
        <w:jc w:val="left"/>
        <w:rPr>
          <w:rFonts w:ascii="黑体" w:eastAsia="黑体"/>
          <w:sz w:val="32"/>
          <w:szCs w:val="32"/>
        </w:rPr>
      </w:pPr>
    </w:p>
    <w:p>
      <w:pPr>
        <w:spacing w:line="560" w:lineRule="exact"/>
        <w:ind w:firstLine="800" w:firstLineChars="250"/>
        <w:jc w:val="left"/>
        <w:rPr>
          <w:rFonts w:hint="eastAsia" w:ascii="黑体" w:eastAsia="黑体"/>
          <w:sz w:val="32"/>
          <w:szCs w:val="32"/>
        </w:rPr>
      </w:pPr>
      <w:r>
        <w:rPr>
          <w:rFonts w:hint="eastAsia" w:ascii="黑体" w:eastAsia="黑体"/>
          <w:sz w:val="32"/>
          <w:szCs w:val="32"/>
        </w:rPr>
        <w:t>一、普法内容</w:t>
      </w:r>
    </w:p>
    <w:p>
      <w:pPr>
        <w:spacing w:line="560" w:lineRule="exact"/>
        <w:ind w:firstLine="640" w:firstLineChars="200"/>
        <w:rPr>
          <w:rFonts w:hint="eastAsia" w:ascii="楷体_GB2312" w:eastAsia="楷体_GB2312" w:cs="Times New Roman"/>
          <w:kern w:val="0"/>
          <w:sz w:val="32"/>
          <w:szCs w:val="32"/>
        </w:rPr>
      </w:pPr>
      <w:r>
        <w:rPr>
          <w:rFonts w:hint="eastAsia" w:ascii="楷体_GB2312" w:eastAsia="楷体_GB2312" w:cs="Times New Roman"/>
          <w:kern w:val="0"/>
          <w:sz w:val="32"/>
          <w:szCs w:val="32"/>
        </w:rPr>
        <w:t>（一）共性普法内容</w:t>
      </w:r>
      <w:r>
        <w:rPr>
          <w:rFonts w:ascii="楷体_GB2312" w:eastAsia="楷体_GB2312" w:cs="Times New Roman"/>
          <w:kern w:val="0"/>
          <w:sz w:val="32"/>
          <w:szCs w:val="32"/>
        </w:rPr>
        <w:t>。</w:t>
      </w:r>
    </w:p>
    <w:p>
      <w:pPr>
        <w:spacing w:line="560" w:lineRule="exact"/>
        <w:ind w:firstLine="0"/>
        <w:jc w:val="left"/>
        <w:rPr>
          <w:rFonts w:ascii="仿宋_GB2312" w:eastAsia="仿宋_GB2312" w:cs="Times New Roman"/>
          <w:kern w:val="0"/>
          <w:sz w:val="32"/>
          <w:szCs w:val="32"/>
          <w:lang w:eastAsia="zh-CN"/>
        </w:rPr>
      </w:pPr>
      <w:r>
        <w:rPr>
          <w:rFonts w:ascii="仿宋_GB2312" w:eastAsia="仿宋_GB2312" w:cs="Times New Roman"/>
          <w:kern w:val="0"/>
          <w:sz w:val="32"/>
          <w:szCs w:val="32"/>
        </w:rPr>
        <w:t xml:space="preserve">    1.</w:t>
      </w:r>
      <w:r>
        <w:rPr>
          <w:rFonts w:hint="eastAsia" w:ascii="仿宋_GB2312" w:eastAsia="仿宋_GB2312" w:cs="Times New Roman"/>
          <w:kern w:val="0"/>
          <w:sz w:val="32"/>
          <w:szCs w:val="32"/>
        </w:rPr>
        <w:t>习近平新时代中</w:t>
      </w:r>
      <w:bookmarkStart w:id="0" w:name="_GoBack"/>
      <w:bookmarkEnd w:id="0"/>
      <w:r>
        <w:rPr>
          <w:rFonts w:hint="eastAsia" w:ascii="仿宋_GB2312" w:eastAsia="仿宋_GB2312" w:cs="Times New Roman"/>
          <w:kern w:val="0"/>
          <w:sz w:val="32"/>
          <w:szCs w:val="32"/>
        </w:rPr>
        <w:t>国特色社会主义思想、习近平法治思想，《宪法》《民法典》《立法法》</w:t>
      </w:r>
      <w:r>
        <w:rPr>
          <w:rFonts w:ascii="仿宋_GB2312" w:eastAsia="仿宋_GB2312" w:cs="Times New Roman"/>
          <w:kern w:val="0"/>
          <w:sz w:val="32"/>
          <w:szCs w:val="32"/>
        </w:rPr>
        <w:t>《</w:t>
      </w:r>
      <w:r>
        <w:rPr>
          <w:rFonts w:hint="eastAsia" w:ascii="仿宋_GB2312" w:eastAsia="仿宋_GB2312" w:cs="Times New Roman"/>
          <w:kern w:val="0"/>
          <w:sz w:val="32"/>
          <w:szCs w:val="32"/>
        </w:rPr>
        <w:t>国家安全法》《保守国家秘密法》《行政处罚法》《行政许可法》《行政强制法》《行政复议法》《行政诉讼法》《国家赔偿法》《公务员法》《政府采购法》</w:t>
      </w:r>
      <w:r>
        <w:rPr>
          <w:rFonts w:hint="eastAsia" w:ascii="仿宋_GB2312" w:eastAsia="仿宋_GB2312" w:cs="Times New Roman"/>
          <w:kern w:val="0"/>
          <w:sz w:val="32"/>
          <w:szCs w:val="32"/>
          <w:lang w:eastAsia="zh-CN"/>
        </w:rPr>
        <w:t>《</w:t>
      </w:r>
      <w:r>
        <w:rPr>
          <w:rFonts w:hint="eastAsia" w:ascii="仿宋_GB2312" w:eastAsia="仿宋_GB2312" w:cs="Times New Roman"/>
          <w:kern w:val="0"/>
          <w:sz w:val="32"/>
          <w:szCs w:val="32"/>
          <w:lang w:val="en-US" w:eastAsia="zh-CN"/>
        </w:rPr>
        <w:t>公平竞争审查条例</w:t>
      </w:r>
      <w:r>
        <w:rPr>
          <w:rFonts w:hint="eastAsia" w:ascii="仿宋_GB2312" w:eastAsia="仿宋_GB2312" w:cs="Times New Roman"/>
          <w:kern w:val="0"/>
          <w:sz w:val="32"/>
          <w:szCs w:val="32"/>
          <w:lang w:eastAsia="zh-CN"/>
        </w:rPr>
        <w:t>》</w:t>
      </w:r>
      <w:r>
        <w:rPr>
          <w:rFonts w:hint="eastAsia" w:ascii="仿宋_GB2312" w:eastAsia="仿宋_GB2312" w:cs="Times New Roman"/>
          <w:kern w:val="0"/>
          <w:sz w:val="32"/>
          <w:szCs w:val="32"/>
        </w:rPr>
        <w:t>《</w:t>
      </w:r>
      <w:r>
        <w:rPr>
          <w:rFonts w:hint="eastAsia" w:ascii="仿宋_GB2312" w:eastAsia="仿宋_GB2312"/>
          <w:sz w:val="32"/>
          <w:szCs w:val="32"/>
        </w:rPr>
        <w:t>贵州省优化营商环境条例》</w:t>
      </w:r>
      <w:r>
        <w:rPr>
          <w:rFonts w:hint="eastAsia" w:ascii="仿宋_GB2312" w:eastAsia="仿宋_GB2312" w:cs="Times New Roman"/>
          <w:kern w:val="0"/>
          <w:sz w:val="32"/>
          <w:szCs w:val="32"/>
        </w:rPr>
        <w:t>《贵州省法治宣传教育条例》</w:t>
      </w:r>
      <w:r>
        <w:rPr>
          <w:rFonts w:ascii="仿宋_GB2312" w:eastAsia="仿宋_GB2312"/>
          <w:sz w:val="32"/>
          <w:szCs w:val="32"/>
        </w:rPr>
        <w:t>以及</w:t>
      </w:r>
      <w:r>
        <w:rPr>
          <w:rFonts w:hint="eastAsia" w:ascii="仿宋_GB2312" w:eastAsia="仿宋_GB2312" w:cs="Times New Roman"/>
          <w:kern w:val="0"/>
          <w:sz w:val="32"/>
          <w:szCs w:val="32"/>
          <w:lang w:eastAsia="zh-CN"/>
        </w:rPr>
        <w:t>省委全面依法治省委员会相关工作任务</w:t>
      </w:r>
      <w:r>
        <w:rPr>
          <w:rFonts w:ascii="仿宋_GB2312" w:eastAsia="仿宋_GB2312" w:cs="Times New Roman"/>
          <w:kern w:val="0"/>
          <w:sz w:val="32"/>
          <w:szCs w:val="32"/>
          <w:lang w:eastAsia="zh-CN"/>
        </w:rPr>
        <w:t>。</w:t>
      </w:r>
    </w:p>
    <w:p>
      <w:pPr>
        <w:pStyle w:val="2"/>
        <w:shd w:val="clear" w:color="auto" w:fill="FFFFFF"/>
        <w:spacing w:before="0" w:beforeAutospacing="0" w:after="0" w:afterAutospacing="0"/>
        <w:ind w:left="0" w:firstLine="0"/>
        <w:rPr>
          <w:rFonts w:hint="eastAsia" w:ascii="仿宋_GB2312" w:eastAsia="仿宋_GB2312" w:cs="Times New Roman"/>
          <w:b w:val="0"/>
          <w:kern w:val="0"/>
          <w:sz w:val="32"/>
          <w:szCs w:val="32"/>
        </w:rPr>
      </w:pPr>
      <w:r>
        <w:rPr>
          <w:rFonts w:ascii="仿宋_GB2312" w:eastAsia="仿宋_GB2312" w:cs="Times New Roman"/>
          <w:kern w:val="0"/>
          <w:sz w:val="32"/>
          <w:szCs w:val="32"/>
        </w:rPr>
        <w:t xml:space="preserve">    </w:t>
      </w:r>
      <w:r>
        <w:rPr>
          <w:rFonts w:hint="eastAsia" w:ascii="仿宋_GB2312" w:eastAsia="仿宋_GB2312" w:cs="Times New Roman"/>
          <w:b w:val="0"/>
          <w:kern w:val="0"/>
          <w:sz w:val="32"/>
          <w:szCs w:val="32"/>
        </w:rPr>
        <w:t xml:space="preserve"> 2.《中国共产党章程》《党政主要负责人履行推进法治建设第一责任人职责规定》《法治政府建设与责任落实督察工作规定》《中国共产党政法工作条例》以及其他党内法规</w:t>
      </w:r>
    </w:p>
    <w:p>
      <w:pPr>
        <w:spacing w:line="560" w:lineRule="exact"/>
        <w:ind w:firstLine="640" w:firstLineChars="200"/>
        <w:jc w:val="left"/>
        <w:rPr>
          <w:rFonts w:ascii="楷体_GB2312" w:eastAsia="楷体_GB2312"/>
          <w:kern w:val="0"/>
          <w:sz w:val="32"/>
          <w:szCs w:val="32"/>
          <w:lang w:eastAsia="zh-CN"/>
        </w:rPr>
      </w:pPr>
      <w:r>
        <w:rPr>
          <w:rFonts w:hint="eastAsia" w:ascii="楷体_GB2312" w:eastAsia="楷体_GB2312"/>
          <w:kern w:val="0"/>
          <w:sz w:val="32"/>
          <w:szCs w:val="32"/>
          <w:lang w:eastAsia="zh-CN"/>
        </w:rPr>
        <w:t>（二）个性普法内容</w:t>
      </w:r>
      <w:r>
        <w:rPr>
          <w:rFonts w:ascii="楷体_GB2312" w:eastAsia="楷体_GB2312"/>
          <w:kern w:val="0"/>
          <w:sz w:val="32"/>
          <w:szCs w:val="32"/>
          <w:lang w:eastAsia="zh-CN"/>
        </w:rPr>
        <w:t>。</w:t>
      </w:r>
    </w:p>
    <w:p>
      <w:pPr>
        <w:spacing w:line="56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《水法》《</w:t>
      </w:r>
      <w:r>
        <w:rPr>
          <w:rFonts w:hint="eastAsia" w:ascii="仿宋_GB2312" w:eastAsia="仿宋_GB2312"/>
          <w:kern w:val="0"/>
          <w:sz w:val="32"/>
          <w:szCs w:val="32"/>
          <w:lang w:val="en-US" w:eastAsia="zh-CN"/>
        </w:rPr>
        <w:t>防洪法</w:t>
      </w:r>
      <w:r>
        <w:rPr>
          <w:rFonts w:hint="eastAsia" w:ascii="仿宋_GB2312" w:eastAsia="仿宋_GB2312"/>
          <w:kern w:val="0"/>
          <w:sz w:val="32"/>
          <w:szCs w:val="32"/>
        </w:rPr>
        <w:t>》《水土保持法》</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长江保护法</w:t>
      </w:r>
      <w:r>
        <w:rPr>
          <w:rFonts w:hint="eastAsia" w:ascii="仿宋_GB2312" w:eastAsia="仿宋_GB2312"/>
          <w:kern w:val="0"/>
          <w:sz w:val="32"/>
          <w:szCs w:val="32"/>
          <w:lang w:eastAsia="zh-CN"/>
        </w:rPr>
        <w:t>》</w:t>
      </w:r>
      <w:r>
        <w:rPr>
          <w:rFonts w:ascii="仿宋_GB2312" w:eastAsia="仿宋_GB2312"/>
          <w:kern w:val="0"/>
          <w:sz w:val="32"/>
          <w:szCs w:val="32"/>
          <w:lang w:eastAsia="zh-CN"/>
        </w:rPr>
        <w:t>《水污染防治法》</w:t>
      </w:r>
      <w:r>
        <w:rPr>
          <w:rFonts w:hint="eastAsia" w:ascii="仿宋_GB2312" w:eastAsia="仿宋_GB2312"/>
          <w:kern w:val="0"/>
          <w:sz w:val="32"/>
          <w:szCs w:val="32"/>
        </w:rPr>
        <w:t>《河道管理条例》《水库大坝安全管理条例》《防汛条例》《水土保持法实施条例》</w:t>
      </w:r>
      <w:r>
        <w:rPr>
          <w:rFonts w:ascii="仿宋_GB2312" w:eastAsia="仿宋_GB2312"/>
          <w:kern w:val="0"/>
          <w:sz w:val="32"/>
          <w:szCs w:val="32"/>
        </w:rPr>
        <w:t>《节约用水条例》《地下水管理条例》</w:t>
      </w:r>
      <w:r>
        <w:rPr>
          <w:rFonts w:hint="eastAsia" w:ascii="仿宋_GB2312" w:eastAsia="仿宋_GB2312"/>
          <w:kern w:val="0"/>
          <w:sz w:val="32"/>
          <w:szCs w:val="32"/>
        </w:rPr>
        <w:t>《取水许可和水资源费征收管理条例》</w:t>
      </w:r>
      <w:r>
        <w:rPr>
          <w:rFonts w:ascii="仿宋_GB2312" w:eastAsia="仿宋_GB2312"/>
          <w:kern w:val="0"/>
          <w:sz w:val="32"/>
          <w:szCs w:val="32"/>
        </w:rPr>
        <w:t>《抗旱条例》</w:t>
      </w:r>
      <w:r>
        <w:rPr>
          <w:rFonts w:hint="eastAsia" w:ascii="仿宋_GB2312" w:eastAsia="仿宋_GB2312"/>
          <w:kern w:val="0"/>
          <w:sz w:val="32"/>
          <w:szCs w:val="32"/>
        </w:rPr>
        <w:t>《水文条例》《农田水利条例》《贵州省实施&lt;中华人民共和国水法&gt;办法》《贵州省防洪条例》《贵州省水土保持条例》《贵州省黔中水利枢纽工程管理条例》《贵州省水利工程管理条例》《贵州省水资源保护条例》《贵州省河道条例》《贵州省节约用水条例》</w:t>
      </w:r>
      <w:r>
        <w:rPr>
          <w:rFonts w:hint="eastAsia" w:ascii="仿宋_GB2312" w:eastAsia="仿宋_GB2312"/>
          <w:kern w:val="0"/>
          <w:sz w:val="32"/>
          <w:szCs w:val="32"/>
          <w:lang w:eastAsia="zh-CN"/>
        </w:rPr>
        <w:t>《</w:t>
      </w:r>
      <w:r>
        <w:rPr>
          <w:rFonts w:hint="eastAsia" w:ascii="仿宋_GB2312" w:eastAsia="仿宋_GB2312"/>
          <w:sz w:val="32"/>
          <w:szCs w:val="32"/>
          <w:lang w:val="en-US" w:eastAsia="zh-CN"/>
        </w:rPr>
        <w:t>贵州省人民代表大会常务委员会关于加强赤水河流域共同保护的决定》《贵州省乌江保护条例》《贵州省农村供水条例》</w:t>
      </w:r>
      <w:r>
        <w:rPr>
          <w:rFonts w:ascii="仿宋_GB2312" w:eastAsia="仿宋_GB2312"/>
          <w:kern w:val="0"/>
          <w:sz w:val="32"/>
          <w:szCs w:val="32"/>
        </w:rPr>
        <w:t>等涉水法律法规规章。</w:t>
      </w:r>
    </w:p>
    <w:p>
      <w:pPr>
        <w:spacing w:line="560" w:lineRule="exact"/>
        <w:ind w:firstLine="640" w:firstLineChars="200"/>
        <w:jc w:val="left"/>
        <w:rPr>
          <w:rFonts w:hint="eastAsia" w:ascii="黑体" w:eastAsia="黑体"/>
          <w:sz w:val="32"/>
          <w:szCs w:val="32"/>
        </w:rPr>
      </w:pPr>
      <w:r>
        <w:rPr>
          <w:rFonts w:hint="eastAsia" w:ascii="黑体" w:eastAsia="黑体"/>
          <w:sz w:val="32"/>
          <w:szCs w:val="32"/>
        </w:rPr>
        <w:t>二、普法对象</w:t>
      </w:r>
    </w:p>
    <w:p>
      <w:pPr>
        <w:spacing w:line="560" w:lineRule="exact"/>
        <w:ind w:firstLine="480" w:firstLineChars="150"/>
        <w:rPr>
          <w:rFonts w:hint="eastAsia" w:ascii="仿宋_GB2312" w:eastAsia="仿宋_GB2312"/>
          <w:kern w:val="0"/>
          <w:sz w:val="32"/>
          <w:szCs w:val="32"/>
        </w:rPr>
      </w:pPr>
      <w:r>
        <w:rPr>
          <w:rFonts w:hint="eastAsia" w:ascii="仿宋_GB2312" w:eastAsia="仿宋_GB2312"/>
          <w:kern w:val="0"/>
          <w:sz w:val="32"/>
          <w:szCs w:val="32"/>
        </w:rPr>
        <w:t>全省水利系统干部职工，水行政执法对象、服务对象等。</w:t>
      </w:r>
    </w:p>
    <w:p>
      <w:pPr>
        <w:spacing w:line="560" w:lineRule="exact"/>
        <w:ind w:firstLine="640" w:firstLineChars="200"/>
        <w:jc w:val="left"/>
        <w:rPr>
          <w:rFonts w:ascii="黑体" w:eastAsia="黑体"/>
          <w:sz w:val="32"/>
          <w:szCs w:val="32"/>
        </w:rPr>
      </w:pPr>
      <w:r>
        <w:rPr>
          <w:rFonts w:hint="eastAsia" w:ascii="黑体" w:eastAsia="黑体"/>
          <w:sz w:val="32"/>
          <w:szCs w:val="32"/>
        </w:rPr>
        <w:t>三、普法目标</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_GB2312" w:eastAsia="仿宋_GB2312" w:cs="仿宋_GB2312"/>
          <w:sz w:val="32"/>
          <w:szCs w:val="32"/>
        </w:rPr>
      </w:pPr>
      <w:r>
        <w:rPr>
          <w:rFonts w:ascii="仿宋_GB2312" w:eastAsia="仿宋_GB2312" w:cs="仿宋_GB2312"/>
          <w:sz w:val="32"/>
          <w:szCs w:val="32"/>
          <w:lang w:eastAsia="zh-CN" w:bidi="ar-SA"/>
        </w:rPr>
        <w:t>通过开展水利普法工作，全面提高水利干部职工依法行政能力、提升水利系统依法治水管水能力，提升全行业法治意识。202</w:t>
      </w:r>
      <w:r>
        <w:rPr>
          <w:rFonts w:hint="eastAsia" w:ascii="仿宋_GB2312" w:eastAsia="仿宋_GB2312" w:cs="仿宋_GB2312"/>
          <w:sz w:val="32"/>
          <w:szCs w:val="32"/>
          <w:lang w:val="en-US" w:eastAsia="zh-CN" w:bidi="ar-SA"/>
        </w:rPr>
        <w:t>5</w:t>
      </w:r>
      <w:r>
        <w:rPr>
          <w:rFonts w:ascii="仿宋_GB2312" w:eastAsia="仿宋_GB2312" w:cs="仿宋_GB2312"/>
          <w:sz w:val="32"/>
          <w:szCs w:val="32"/>
          <w:lang w:eastAsia="zh-CN" w:bidi="ar-SA"/>
        </w:rPr>
        <w:t>年，全省水利系统干部职工</w:t>
      </w:r>
      <w:r>
        <w:rPr>
          <w:rFonts w:hint="eastAsia" w:ascii="仿宋_GB2312" w:eastAsia="仿宋_GB2312" w:cs="仿宋_GB2312"/>
          <w:sz w:val="32"/>
          <w:szCs w:val="32"/>
          <w:lang w:eastAsia="zh-CN" w:bidi="ar-SA"/>
        </w:rPr>
        <w:t>运用法治思维和法治方式推进水利高质量发展的能力显著增强，社会公众对水法律法规的知晓度和对水法治实践的参与度显著提高。</w:t>
      </w:r>
    </w:p>
    <w:p>
      <w:pPr>
        <w:spacing w:line="560" w:lineRule="exact"/>
        <w:ind w:firstLine="640" w:firstLineChars="200"/>
        <w:jc w:val="left"/>
        <w:rPr>
          <w:rFonts w:ascii="黑体" w:eastAsia="黑体"/>
          <w:sz w:val="32"/>
          <w:szCs w:val="32"/>
        </w:rPr>
      </w:pPr>
      <w:r>
        <w:rPr>
          <w:rFonts w:hint="eastAsia" w:ascii="黑体" w:eastAsia="黑体"/>
          <w:sz w:val="32"/>
          <w:szCs w:val="32"/>
        </w:rPr>
        <w:t>四、工作计划</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hint="eastAsia" w:ascii="仿宋_GB2312" w:eastAsia="仿宋_GB2312" w:cs="仿宋_GB2312"/>
          <w:sz w:val="32"/>
          <w:szCs w:val="32"/>
          <w:lang w:bidi="ar-SA"/>
        </w:rPr>
      </w:pPr>
      <w:r>
        <w:rPr>
          <w:rFonts w:hint="eastAsia" w:ascii="楷体_GB2312" w:eastAsia="楷体_GB2312" w:cs="仿宋_GB2312"/>
          <w:sz w:val="32"/>
          <w:szCs w:val="32"/>
          <w:lang w:bidi="ar-SA"/>
        </w:rPr>
        <w:t>（一）</w:t>
      </w:r>
      <w:r>
        <w:rPr>
          <w:rFonts w:hint="eastAsia" w:ascii="楷体_GB2312" w:eastAsia="楷体_GB2312" w:cs="仿宋_GB2312"/>
          <w:sz w:val="32"/>
          <w:szCs w:val="32"/>
          <w:lang w:val="en-US" w:eastAsia="zh-CN" w:bidi="ar-SA"/>
        </w:rPr>
        <w:t>全面落实普法责任制。</w:t>
      </w:r>
      <w:r>
        <w:rPr>
          <w:rFonts w:hint="eastAsia" w:ascii="仿宋_GB2312" w:eastAsia="仿宋_GB2312" w:cs="仿宋_GB2312"/>
          <w:sz w:val="32"/>
          <w:szCs w:val="32"/>
          <w:lang w:bidi="ar-SA"/>
        </w:rPr>
        <w:t>认真贯彻实施“八五”普法规划</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结合全省</w:t>
      </w:r>
      <w:r>
        <w:rPr>
          <w:rFonts w:ascii="仿宋_GB2312" w:eastAsia="仿宋_GB2312" w:cs="仿宋_GB2312"/>
          <w:sz w:val="32"/>
          <w:szCs w:val="32"/>
          <w:lang w:bidi="ar-SA"/>
        </w:rPr>
        <w:t>水利</w:t>
      </w:r>
      <w:r>
        <w:rPr>
          <w:rFonts w:hint="eastAsia" w:ascii="仿宋_GB2312" w:eastAsia="仿宋_GB2312" w:cs="仿宋_GB2312"/>
          <w:sz w:val="32"/>
          <w:szCs w:val="32"/>
          <w:lang w:bidi="ar-SA"/>
        </w:rPr>
        <w:t>工作实际制定《</w:t>
      </w:r>
      <w:r>
        <w:rPr>
          <w:rFonts w:ascii="仿宋_GB2312" w:eastAsia="仿宋_GB2312" w:cs="仿宋_GB2312"/>
          <w:sz w:val="32"/>
          <w:szCs w:val="32"/>
          <w:lang w:bidi="ar-SA"/>
        </w:rPr>
        <w:t>202</w:t>
      </w:r>
      <w:r>
        <w:rPr>
          <w:rFonts w:hint="eastAsia" w:ascii="仿宋_GB2312" w:eastAsia="仿宋_GB2312" w:cs="仿宋_GB2312"/>
          <w:sz w:val="32"/>
          <w:szCs w:val="32"/>
          <w:lang w:val="en-US" w:eastAsia="zh-CN" w:bidi="ar-SA"/>
        </w:rPr>
        <w:t>5</w:t>
      </w:r>
      <w:r>
        <w:rPr>
          <w:rFonts w:hint="eastAsia" w:ascii="仿宋_GB2312" w:eastAsia="仿宋_GB2312" w:cs="仿宋_GB2312"/>
          <w:sz w:val="32"/>
          <w:szCs w:val="32"/>
          <w:lang w:bidi="ar-SA"/>
        </w:rPr>
        <w:t>年贵州省</w:t>
      </w:r>
      <w:r>
        <w:rPr>
          <w:rFonts w:ascii="仿宋_GB2312" w:eastAsia="仿宋_GB2312" w:cs="仿宋_GB2312"/>
          <w:sz w:val="32"/>
          <w:szCs w:val="32"/>
          <w:lang w:bidi="ar-SA"/>
        </w:rPr>
        <w:t>水利</w:t>
      </w:r>
      <w:r>
        <w:rPr>
          <w:rFonts w:hint="eastAsia" w:ascii="仿宋_GB2312" w:eastAsia="仿宋_GB2312" w:cs="仿宋_GB2312"/>
          <w:sz w:val="32"/>
          <w:szCs w:val="32"/>
          <w:lang w:bidi="ar-SA"/>
        </w:rPr>
        <w:t>厅普法责任清单》，</w:t>
      </w: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月底前将普法责任清单在厅网站上进行公布。</w:t>
      </w:r>
    </w:p>
    <w:p>
      <w:pPr>
        <w:spacing w:line="56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（二）深入学习宣传贯彻习近平法治思想。</w:t>
      </w:r>
      <w:r>
        <w:rPr>
          <w:rFonts w:ascii="仿宋_GB2312" w:eastAsia="仿宋_GB2312" w:cs="仿宋_GB2312"/>
          <w:sz w:val="32"/>
          <w:szCs w:val="32"/>
        </w:rPr>
        <w:t>将习近平法治思想纳入厅党组中心组和干部职工学法内容组织学习。</w:t>
      </w:r>
    </w:p>
    <w:p>
      <w:pPr>
        <w:spacing w:line="56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（三）落实领导干部法治学习制度。</w:t>
      </w:r>
      <w:r>
        <w:rPr>
          <w:rFonts w:hint="eastAsia" w:ascii="仿宋_GB2312" w:eastAsia="仿宋_GB2312" w:cs="仿宋_GB2312"/>
          <w:sz w:val="32"/>
          <w:szCs w:val="32"/>
        </w:rPr>
        <w:t>将习近平法治思想、宪法、民法典等内容纳入厅党组理论学习中心组、厅机关</w:t>
      </w:r>
      <w:r>
        <w:rPr>
          <w:rFonts w:ascii="仿宋_GB2312" w:eastAsia="仿宋_GB2312" w:cs="仿宋_GB2312"/>
          <w:sz w:val="32"/>
          <w:szCs w:val="32"/>
        </w:rPr>
        <w:t>业务培训</w:t>
      </w:r>
      <w:r>
        <w:rPr>
          <w:rFonts w:hint="eastAsia" w:ascii="仿宋_GB2312" w:eastAsia="仿宋_GB2312" w:cs="仿宋_GB2312"/>
          <w:sz w:val="32"/>
          <w:szCs w:val="32"/>
        </w:rPr>
        <w:t>内容。厅</w:t>
      </w:r>
      <w:r>
        <w:rPr>
          <w:rFonts w:ascii="仿宋_GB2312" w:eastAsia="仿宋_GB2312" w:cs="仿宋_GB2312"/>
          <w:sz w:val="32"/>
          <w:szCs w:val="32"/>
        </w:rPr>
        <w:t>机关</w:t>
      </w:r>
      <w:r>
        <w:rPr>
          <w:rFonts w:hint="eastAsia" w:ascii="仿宋_GB2312" w:eastAsia="仿宋_GB2312" w:cs="仿宋_GB2312"/>
          <w:sz w:val="32"/>
          <w:szCs w:val="32"/>
        </w:rPr>
        <w:t>每年举办法治专题讲座</w:t>
      </w:r>
      <w:r>
        <w:rPr>
          <w:rFonts w:ascii="仿宋_GB2312" w:eastAsia="仿宋_GB2312" w:cs="仿宋_GB2312"/>
          <w:sz w:val="32"/>
          <w:szCs w:val="32"/>
        </w:rPr>
        <w:t>。</w:t>
      </w:r>
      <w:r>
        <w:rPr>
          <w:rFonts w:hint="eastAsia" w:ascii="仿宋_GB2312" w:eastAsia="仿宋_GB2312" w:cs="仿宋_GB2312"/>
          <w:sz w:val="32"/>
          <w:szCs w:val="32"/>
        </w:rPr>
        <w:t>积极组织国家工作人员开展</w:t>
      </w:r>
      <w:r>
        <w:rPr>
          <w:rFonts w:ascii="仿宋_GB2312" w:eastAsia="仿宋_GB2312" w:cs="仿宋_GB2312"/>
          <w:sz w:val="32"/>
          <w:szCs w:val="32"/>
        </w:rPr>
        <w:t>在线学法工作</w:t>
      </w:r>
      <w:r>
        <w:rPr>
          <w:rFonts w:hint="eastAsia" w:ascii="仿宋_GB2312" w:eastAsia="仿宋_GB2312" w:cs="仿宋_GB2312"/>
          <w:sz w:val="32"/>
          <w:szCs w:val="32"/>
        </w:rPr>
        <w:t>，确保在线学法参考率和合格率均达到</w:t>
      </w:r>
      <w:r>
        <w:rPr>
          <w:rFonts w:ascii="仿宋_GB2312" w:eastAsia="仿宋_GB2312" w:cs="仿宋_GB2312"/>
          <w:sz w:val="32"/>
          <w:szCs w:val="32"/>
        </w:rPr>
        <w:t>9</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％以上。组织干部职工参加</w:t>
      </w:r>
      <w:r>
        <w:rPr>
          <w:rFonts w:ascii="仿宋_GB2312" w:eastAsia="仿宋_GB2312" w:cs="仿宋_GB2312"/>
          <w:sz w:val="32"/>
          <w:szCs w:val="32"/>
        </w:rPr>
        <w:t>水利部和</w:t>
      </w:r>
      <w:r>
        <w:rPr>
          <w:rFonts w:hint="eastAsia" w:ascii="仿宋_GB2312" w:eastAsia="仿宋_GB2312" w:cs="仿宋_GB2312"/>
          <w:sz w:val="32"/>
          <w:szCs w:val="32"/>
        </w:rPr>
        <w:t>省法宣办等组织的法律法规知识竞答活动，营造良好的学法用法氛围。通过宣传栏、宣传展板等加强机关法治文化建设。</w:t>
      </w:r>
    </w:p>
    <w:p>
      <w:pPr>
        <w:spacing w:line="56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（四）落实领导干部任前法律知识考试制度。</w:t>
      </w:r>
      <w:r>
        <w:rPr>
          <w:rFonts w:hint="eastAsia" w:ascii="仿宋_GB2312" w:eastAsia="仿宋_GB2312" w:cs="仿宋_GB2312"/>
          <w:sz w:val="32"/>
          <w:szCs w:val="32"/>
        </w:rPr>
        <w:t>凡是提拔任用领导干部，一律开展法律知识考试，将考查和测试结果作为领导干部任职的重要参考。</w:t>
      </w:r>
    </w:p>
    <w:p>
      <w:pPr>
        <w:spacing w:line="56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（五）落实领导干部依法述职制度。</w:t>
      </w:r>
      <w:r>
        <w:rPr>
          <w:rFonts w:hint="eastAsia" w:ascii="仿宋_GB2312" w:eastAsia="仿宋_GB2312" w:cs="仿宋_GB2312"/>
          <w:sz w:val="32"/>
          <w:szCs w:val="32"/>
        </w:rPr>
        <w:t>厅机关各处</w:t>
      </w:r>
      <w:r>
        <w:rPr>
          <w:rFonts w:ascii="仿宋_GB2312" w:eastAsia="仿宋_GB2312" w:cs="仿宋_GB2312"/>
          <w:sz w:val="32"/>
          <w:szCs w:val="32"/>
        </w:rPr>
        <w:t>（</w:t>
      </w:r>
      <w:r>
        <w:rPr>
          <w:rFonts w:hint="eastAsia" w:ascii="仿宋_GB2312" w:eastAsia="仿宋_GB2312" w:cs="仿宋_GB2312"/>
          <w:sz w:val="32"/>
          <w:szCs w:val="32"/>
        </w:rPr>
        <w:t>室</w:t>
      </w:r>
      <w:r>
        <w:rPr>
          <w:rFonts w:ascii="仿宋_GB2312" w:eastAsia="仿宋_GB2312" w:cs="仿宋_GB2312"/>
          <w:sz w:val="32"/>
          <w:szCs w:val="32"/>
        </w:rPr>
        <w:t>、局）</w:t>
      </w:r>
      <w:r>
        <w:rPr>
          <w:rFonts w:hint="eastAsia" w:ascii="仿宋_GB2312" w:eastAsia="仿宋_GB2312" w:cs="仿宋_GB2312"/>
          <w:sz w:val="32"/>
          <w:szCs w:val="32"/>
        </w:rPr>
        <w:t>主要负责人年终述职时，要同时对本人及本单位依法行政情况进行述职。</w:t>
      </w:r>
    </w:p>
    <w:p>
      <w:pPr>
        <w:spacing w:line="56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w:t>
      </w:r>
      <w:r>
        <w:rPr>
          <w:rFonts w:ascii="楷体_GB2312" w:eastAsia="楷体_GB2312" w:cs="仿宋_GB2312"/>
          <w:sz w:val="32"/>
          <w:szCs w:val="32"/>
        </w:rPr>
        <w:t>六</w:t>
      </w:r>
      <w:r>
        <w:rPr>
          <w:rFonts w:hint="eastAsia" w:ascii="楷体_GB2312" w:eastAsia="楷体_GB2312" w:cs="仿宋_GB2312"/>
          <w:sz w:val="32"/>
          <w:szCs w:val="32"/>
        </w:rPr>
        <w:t>）完善行政执法人员岗位培训制度。</w:t>
      </w:r>
      <w:r>
        <w:rPr>
          <w:rFonts w:hint="eastAsia" w:ascii="仿宋_GB2312" w:eastAsia="仿宋_GB2312" w:cs="仿宋_GB2312"/>
          <w:sz w:val="32"/>
          <w:szCs w:val="32"/>
        </w:rPr>
        <w:t>加强对水行政执法类干部职工行政许可、行政处罚、行政强制、行政征收、行政检查等执法职责法律知识和依法行政能力的培训、测试。厅机关组织开展行政执法人员</w:t>
      </w:r>
      <w:r>
        <w:rPr>
          <w:rFonts w:hint="eastAsia" w:ascii="仿宋_GB2312" w:eastAsia="仿宋_GB2312" w:cs="仿宋_GB2312"/>
          <w:sz w:val="32"/>
          <w:szCs w:val="32"/>
          <w:lang w:val="en-US" w:eastAsia="zh-CN"/>
        </w:rPr>
        <w:t>法治</w:t>
      </w:r>
      <w:r>
        <w:rPr>
          <w:rFonts w:hint="eastAsia" w:ascii="仿宋_GB2312" w:eastAsia="仿宋_GB2312" w:cs="仿宋_GB2312"/>
          <w:sz w:val="32"/>
          <w:szCs w:val="32"/>
        </w:rPr>
        <w:t>专题培训。</w:t>
      </w:r>
    </w:p>
    <w:p>
      <w:pPr>
        <w:spacing w:line="560" w:lineRule="exact"/>
        <w:ind w:firstLine="640" w:firstLineChars="200"/>
        <w:rPr>
          <w:rFonts w:hint="eastAsia" w:ascii="仿宋_GB2312" w:eastAsia="仿宋_GB2312" w:cs="仿宋_GB2312"/>
          <w:sz w:val="32"/>
          <w:szCs w:val="32"/>
          <w:lang w:val="en-US"/>
        </w:rPr>
      </w:pPr>
      <w:r>
        <w:rPr>
          <w:rFonts w:hint="eastAsia" w:ascii="楷体_GB2312" w:eastAsia="楷体_GB2312" w:cs="仿宋_GB2312"/>
          <w:bCs/>
          <w:sz w:val="32"/>
          <w:szCs w:val="32"/>
          <w:lang w:val="en-US"/>
        </w:rPr>
        <w:t>（七）组织开展好主题法治宣传。</w:t>
      </w:r>
      <w:r>
        <w:rPr>
          <w:rFonts w:hint="eastAsia" w:ascii="仿宋_GB2312" w:eastAsia="仿宋_GB2312" w:cs="仿宋_GB2312"/>
          <w:sz w:val="32"/>
          <w:szCs w:val="32"/>
          <w:lang w:val="en-US"/>
        </w:rPr>
        <w:t>结合“3.22”世界水日和中国水周、</w:t>
      </w:r>
      <w:r>
        <w:rPr>
          <w:rFonts w:hint="eastAsia" w:ascii="仿宋_GB2312" w:eastAsia="仿宋_GB2312" w:cs="仿宋_GB2312"/>
          <w:sz w:val="32"/>
          <w:szCs w:val="32"/>
          <w:lang w:val="en-US" w:eastAsia="zh-CN"/>
        </w:rPr>
        <w:t>“12·4”国家宪法日</w:t>
      </w:r>
      <w:r>
        <w:rPr>
          <w:rFonts w:hint="eastAsia" w:ascii="仿宋_GB2312" w:eastAsia="仿宋_GB2312" w:cs="仿宋_GB2312"/>
          <w:sz w:val="32"/>
          <w:szCs w:val="32"/>
        </w:rPr>
        <w:t>和“宪法宣传周”、</w:t>
      </w:r>
      <w:r>
        <w:rPr>
          <w:rFonts w:hint="eastAsia" w:ascii="仿宋_GB2312" w:eastAsia="仿宋_GB2312" w:cs="仿宋_GB2312"/>
          <w:sz w:val="32"/>
          <w:szCs w:val="32"/>
          <w:lang w:eastAsia="zh-CN"/>
        </w:rPr>
        <w:t>“4·15”全民国家安全教育日</w:t>
      </w:r>
      <w:r>
        <w:rPr>
          <w:rFonts w:hint="eastAsia" w:ascii="仿宋_GB2312" w:eastAsia="仿宋_GB2312" w:cs="仿宋_GB2312"/>
          <w:sz w:val="32"/>
          <w:szCs w:val="32"/>
        </w:rPr>
        <w:t>”等重要时间节点</w:t>
      </w:r>
      <w:r>
        <w:rPr>
          <w:rFonts w:hint="eastAsia" w:ascii="仿宋_GB2312" w:eastAsia="仿宋_GB2312" w:cs="仿宋_GB2312"/>
          <w:sz w:val="32"/>
          <w:szCs w:val="32"/>
          <w:lang w:val="en-US"/>
        </w:rPr>
        <w:t>，集中开展主题法治宣传教育，增强全系统尊法学法守法用法的浓厚氛围，提高干部职工法治意识。</w:t>
      </w:r>
    </w:p>
    <w:p>
      <w:pPr>
        <w:spacing w:line="580" w:lineRule="exact"/>
        <w:ind w:firstLine="626"/>
        <w:jc w:val="left"/>
        <w:rPr>
          <w:rFonts w:hint="eastAsia" w:ascii="仿宋_GB2312" w:eastAsia="仿宋_GB2312" w:cs="仿宋_GB2312"/>
          <w:sz w:val="32"/>
          <w:szCs w:val="32"/>
          <w:lang w:bidi="ar-SA"/>
        </w:rPr>
      </w:pPr>
      <w:r>
        <w:rPr>
          <w:rFonts w:hint="eastAsia" w:ascii="楷体_GB2312" w:eastAsia="楷体_GB2312" w:cs="仿宋_GB2312"/>
          <w:bCs/>
          <w:sz w:val="32"/>
          <w:szCs w:val="32"/>
          <w:lang w:bidi="ar-SA"/>
        </w:rPr>
        <w:t>（八）创新开展普法宣传。</w:t>
      </w:r>
      <w:r>
        <w:rPr>
          <w:rFonts w:hint="eastAsia" w:ascii="仿宋_GB2312" w:eastAsia="仿宋_GB2312" w:cs="仿宋_GB2312"/>
          <w:sz w:val="32"/>
          <w:szCs w:val="32"/>
          <w:lang w:bidi="ar-SA"/>
        </w:rPr>
        <w:t>在厅门户网站、“</w:t>
      </w:r>
      <w:r>
        <w:rPr>
          <w:rFonts w:ascii="仿宋_GB2312" w:eastAsia="仿宋_GB2312" w:cs="仿宋_GB2312"/>
          <w:sz w:val="32"/>
          <w:szCs w:val="32"/>
          <w:lang w:bidi="ar-SA"/>
        </w:rPr>
        <w:t>三微一端</w:t>
      </w:r>
      <w:r>
        <w:rPr>
          <w:rFonts w:hint="eastAsia" w:ascii="仿宋_GB2312" w:eastAsia="仿宋_GB2312" w:cs="仿宋_GB2312"/>
          <w:sz w:val="32"/>
          <w:szCs w:val="32"/>
          <w:lang w:bidi="ar-SA"/>
        </w:rPr>
        <w:t>”开展普法宣传。</w:t>
      </w:r>
      <w:r>
        <w:rPr>
          <w:rFonts w:ascii="仿宋_GB2312" w:eastAsia="仿宋_GB2312" w:cs="仿宋_GB2312"/>
          <w:sz w:val="32"/>
          <w:szCs w:val="32"/>
          <w:lang w:bidi="ar-SA"/>
        </w:rPr>
        <w:t>加强与媒体单位沟通合作，发挥媒体宣传优势开展水利法治宣传教育工作。充分利用水利法治宣传教育示范基地开展普法，</w:t>
      </w:r>
      <w:r>
        <w:rPr>
          <w:rFonts w:hint="eastAsia" w:ascii="仿宋_GB2312" w:eastAsia="仿宋_GB2312" w:cs="仿宋_GB2312"/>
          <w:sz w:val="32"/>
          <w:szCs w:val="32"/>
          <w:lang w:bidi="ar-SA"/>
        </w:rPr>
        <w:t>加强与管理对象、服务对象</w:t>
      </w:r>
      <w:r>
        <w:rPr>
          <w:rFonts w:ascii="仿宋_GB2312" w:eastAsia="仿宋_GB2312" w:cs="仿宋_GB2312"/>
          <w:sz w:val="32"/>
          <w:szCs w:val="32"/>
          <w:lang w:bidi="ar-SA"/>
        </w:rPr>
        <w:t>和社会群众</w:t>
      </w:r>
      <w:r>
        <w:rPr>
          <w:rFonts w:hint="eastAsia" w:ascii="仿宋_GB2312" w:eastAsia="仿宋_GB2312" w:cs="仿宋_GB2312"/>
          <w:sz w:val="32"/>
          <w:szCs w:val="32"/>
          <w:lang w:bidi="ar-SA"/>
        </w:rPr>
        <w:t>的互动交流。</w:t>
      </w:r>
      <w:r>
        <w:rPr>
          <w:rFonts w:hint="eastAsia" w:ascii="仿宋_GB2312" w:eastAsia="仿宋_GB2312" w:cs="仿宋"/>
          <w:sz w:val="32"/>
          <w:szCs w:val="32"/>
        </w:rPr>
        <w:t>落实以案释法和典型案例发布制度，发布年度以案释法</w:t>
      </w:r>
      <w:r>
        <w:rPr>
          <w:rFonts w:hint="eastAsia" w:ascii="仿宋_GB2312" w:eastAsia="仿宋_GB2312" w:cs="仿宋"/>
          <w:sz w:val="32"/>
          <w:szCs w:val="32"/>
          <w:lang w:val="en-US" w:eastAsia="zh-CN"/>
        </w:rPr>
        <w:t>典型</w:t>
      </w:r>
      <w:r>
        <w:rPr>
          <w:rFonts w:hint="eastAsia" w:ascii="仿宋_GB2312" w:eastAsia="仿宋_GB2312" w:cs="仿宋"/>
          <w:sz w:val="32"/>
          <w:szCs w:val="32"/>
        </w:rPr>
        <w:t>案例。</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exact"/>
        <w:ind w:left="0" w:right="0" w:firstLine="644"/>
        <w:rPr>
          <w:rFonts w:hint="eastAsia" w:ascii="黑体" w:eastAsia="黑体" w:cs="仿宋_GB2312"/>
          <w:sz w:val="32"/>
          <w:szCs w:val="32"/>
          <w:lang w:bidi="ar-SA"/>
        </w:rPr>
      </w:pPr>
      <w:r>
        <w:rPr>
          <w:rFonts w:hint="eastAsia" w:ascii="黑体" w:eastAsia="黑体" w:cs="仿宋_GB2312"/>
          <w:sz w:val="32"/>
          <w:szCs w:val="32"/>
          <w:lang w:bidi="ar-SA"/>
        </w:rPr>
        <w:t>五、责任领导</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exact"/>
        <w:ind w:left="0" w:right="0" w:firstLine="644"/>
        <w:rPr>
          <w:rFonts w:hint="eastAsia" w:ascii="仿宋_GB2312" w:eastAsia="仿宋_GB2312" w:cs="仿宋_GB2312"/>
          <w:sz w:val="32"/>
          <w:szCs w:val="32"/>
          <w:lang w:bidi="ar-SA"/>
        </w:rPr>
      </w:pPr>
      <w:r>
        <w:rPr>
          <w:rFonts w:hint="eastAsia" w:ascii="仿宋_GB2312" w:eastAsia="仿宋_GB2312" w:cs="仿宋_GB2312"/>
          <w:sz w:val="32"/>
          <w:szCs w:val="32"/>
          <w:lang w:bidi="ar-SA"/>
        </w:rPr>
        <w:t>省</w:t>
      </w:r>
      <w:r>
        <w:rPr>
          <w:rFonts w:ascii="仿宋_GB2312" w:eastAsia="仿宋_GB2312" w:cs="仿宋_GB2312"/>
          <w:sz w:val="32"/>
          <w:szCs w:val="32"/>
          <w:lang w:bidi="ar-SA"/>
        </w:rPr>
        <w:t>水利</w:t>
      </w:r>
      <w:r>
        <w:rPr>
          <w:rFonts w:hint="eastAsia" w:ascii="仿宋_GB2312" w:eastAsia="仿宋_GB2312" w:cs="仿宋_GB2312"/>
          <w:sz w:val="32"/>
          <w:szCs w:val="32"/>
          <w:lang w:bidi="ar-SA"/>
        </w:rPr>
        <w:t>厅党组</w:t>
      </w:r>
      <w:r>
        <w:rPr>
          <w:rFonts w:ascii="仿宋_GB2312" w:eastAsia="仿宋_GB2312" w:cs="仿宋_GB2312"/>
          <w:sz w:val="32"/>
          <w:szCs w:val="32"/>
          <w:lang w:bidi="ar-SA"/>
        </w:rPr>
        <w:t>成员、副厅长</w:t>
      </w:r>
      <w:r>
        <w:rPr>
          <w:rFonts w:hint="eastAsia" w:ascii="仿宋_GB2312" w:eastAsia="仿宋_GB2312" w:cs="仿宋_GB2312"/>
          <w:sz w:val="32"/>
          <w:szCs w:val="32"/>
          <w:lang w:val="en-US" w:eastAsia="zh-CN" w:bidi="ar-SA"/>
        </w:rPr>
        <w:t>熊发荣</w:t>
      </w:r>
      <w:r>
        <w:rPr>
          <w:rFonts w:hint="eastAsia" w:ascii="仿宋_GB2312" w:eastAsia="仿宋_GB2312" w:cs="仿宋_GB2312"/>
          <w:sz w:val="32"/>
          <w:szCs w:val="32"/>
          <w:lang w:bidi="ar-SA"/>
        </w:rPr>
        <w:t>同志牵头负责普法工作。</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exact"/>
        <w:ind w:left="0" w:right="0" w:firstLine="644"/>
        <w:rPr>
          <w:rFonts w:hint="eastAsia" w:ascii="黑体" w:eastAsia="黑体" w:cs="仿宋_GB2312"/>
          <w:sz w:val="32"/>
          <w:szCs w:val="32"/>
          <w:lang w:bidi="ar-SA"/>
        </w:rPr>
      </w:pPr>
      <w:r>
        <w:rPr>
          <w:rFonts w:hint="eastAsia" w:ascii="黑体" w:eastAsia="黑体" w:cs="仿宋_GB2312"/>
          <w:sz w:val="32"/>
          <w:szCs w:val="32"/>
          <w:lang w:bidi="ar-SA"/>
        </w:rPr>
        <w:t>六、责任部门</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exact"/>
        <w:ind w:left="0" w:right="0" w:firstLine="644"/>
        <w:rPr>
          <w:rFonts w:hint="eastAsia" w:ascii="仿宋_GB2312" w:eastAsia="仿宋_GB2312" w:cs="仿宋_GB2312"/>
          <w:sz w:val="32"/>
          <w:szCs w:val="32"/>
        </w:rPr>
      </w:pPr>
      <w:r>
        <w:rPr>
          <w:rFonts w:hint="eastAsia" w:ascii="仿宋_GB2312" w:eastAsia="仿宋_GB2312" w:cs="仿宋_GB2312"/>
          <w:sz w:val="32"/>
          <w:szCs w:val="32"/>
        </w:rPr>
        <w:t>省</w:t>
      </w:r>
      <w:r>
        <w:rPr>
          <w:rFonts w:ascii="仿宋_GB2312" w:eastAsia="仿宋_GB2312" w:cs="仿宋_GB2312"/>
          <w:sz w:val="32"/>
          <w:szCs w:val="32"/>
        </w:rPr>
        <w:t>水利</w:t>
      </w:r>
      <w:r>
        <w:rPr>
          <w:rFonts w:hint="eastAsia" w:ascii="仿宋_GB2312" w:eastAsia="仿宋_GB2312" w:cs="仿宋_GB2312"/>
          <w:sz w:val="32"/>
          <w:szCs w:val="32"/>
        </w:rPr>
        <w:t>厅</w:t>
      </w:r>
      <w:r>
        <w:rPr>
          <w:rFonts w:ascii="仿宋_GB2312" w:eastAsia="仿宋_GB2312" w:cs="仿宋_GB2312"/>
          <w:sz w:val="32"/>
          <w:szCs w:val="32"/>
        </w:rPr>
        <w:t>政策</w:t>
      </w:r>
      <w:r>
        <w:rPr>
          <w:rFonts w:hint="eastAsia" w:ascii="仿宋_GB2312" w:eastAsia="仿宋_GB2312" w:cs="仿宋_GB2312"/>
          <w:sz w:val="32"/>
          <w:szCs w:val="32"/>
        </w:rPr>
        <w:t>法规处具体</w:t>
      </w:r>
      <w:r>
        <w:rPr>
          <w:rFonts w:hint="eastAsia" w:ascii="仿宋_GB2312" w:eastAsia="仿宋_GB2312" w:cs="仿宋_GB2312"/>
          <w:sz w:val="32"/>
          <w:szCs w:val="32"/>
          <w:lang w:val="en-US" w:eastAsia="zh-CN"/>
        </w:rPr>
        <w:t>牵头</w:t>
      </w:r>
      <w:r>
        <w:rPr>
          <w:rFonts w:hint="eastAsia" w:ascii="仿宋_GB2312" w:eastAsia="仿宋_GB2312" w:cs="仿宋_GB2312"/>
          <w:sz w:val="32"/>
          <w:szCs w:val="32"/>
        </w:rPr>
        <w:t>负责普法工作</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机关各处室、厅直各单位根据职责落实普法责任</w:t>
      </w:r>
      <w:r>
        <w:rPr>
          <w:rFonts w:hint="eastAsia" w:ascii="仿宋_GB2312" w:eastAsia="仿宋_GB2312" w:cs="仿宋_GB2312"/>
          <w:sz w:val="32"/>
          <w:szCs w:val="32"/>
        </w:rPr>
        <w:t>。</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exact"/>
        <w:ind w:left="0" w:right="0" w:firstLine="644"/>
        <w:rPr>
          <w:rFonts w:hint="eastAsia" w:ascii="黑体" w:eastAsia="黑体" w:cs="仿宋_GB2312"/>
          <w:sz w:val="32"/>
          <w:szCs w:val="32"/>
          <w:lang w:bidi="ar-SA"/>
        </w:rPr>
      </w:pPr>
      <w:r>
        <w:rPr>
          <w:rFonts w:ascii="黑体" w:eastAsia="黑体" w:cs="仿宋_GB2312"/>
          <w:sz w:val="32"/>
          <w:szCs w:val="32"/>
          <w:lang w:bidi="ar-SA"/>
        </w:rPr>
        <w:t>七</w:t>
      </w:r>
      <w:r>
        <w:rPr>
          <w:rFonts w:hint="eastAsia" w:ascii="黑体" w:eastAsia="黑体" w:cs="仿宋_GB2312"/>
          <w:sz w:val="32"/>
          <w:szCs w:val="32"/>
          <w:lang w:bidi="ar-SA"/>
        </w:rPr>
        <w:t>、联系方式</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exact"/>
        <w:ind w:left="0" w:right="0" w:firstLine="644"/>
        <w:jc w:val="both"/>
        <w:rPr>
          <w:rFonts w:hint="eastAsia" w:ascii="仿宋_GB2312" w:eastAsia="仿宋_GB2312" w:cs="仿宋_GB2312"/>
          <w:sz w:val="32"/>
          <w:szCs w:val="32"/>
          <w:lang w:bidi="ar-SA"/>
        </w:rPr>
      </w:pPr>
      <w:r>
        <w:rPr>
          <w:rFonts w:hint="eastAsia" w:ascii="仿宋_GB2312" w:eastAsia="仿宋_GB2312" w:cs="仿宋_GB2312"/>
          <w:sz w:val="32"/>
          <w:szCs w:val="32"/>
          <w:lang w:bidi="ar-SA"/>
        </w:rPr>
        <w:t>联系人：</w:t>
      </w:r>
      <w:r>
        <w:rPr>
          <w:rFonts w:ascii="仿宋_GB2312" w:eastAsia="仿宋_GB2312" w:cs="仿宋_GB2312"/>
          <w:sz w:val="32"/>
          <w:szCs w:val="32"/>
          <w:lang w:bidi="ar-SA"/>
        </w:rPr>
        <w:t>刘欢</w:t>
      </w:r>
      <w:r>
        <w:rPr>
          <w:rFonts w:hint="eastAsia" w:ascii="仿宋_GB2312" w:eastAsia="仿宋_GB2312" w:cs="仿宋_GB2312"/>
          <w:sz w:val="32"/>
          <w:szCs w:val="32"/>
          <w:lang w:bidi="ar-SA"/>
        </w:rPr>
        <w:t>，联系电话：</w:t>
      </w:r>
      <w:r>
        <w:rPr>
          <w:rFonts w:hint="eastAsia" w:ascii="仿宋_GB2312" w:eastAsia="仿宋_GB2312" w:cs="仿宋_GB2312"/>
          <w:sz w:val="32"/>
          <w:szCs w:val="32"/>
          <w:lang w:val="en-US" w:eastAsia="zh-CN" w:bidi="ar-SA"/>
        </w:rPr>
        <w:t>0851-</w:t>
      </w:r>
      <w:r>
        <w:rPr>
          <w:rFonts w:ascii="仿宋_GB2312" w:eastAsia="仿宋_GB2312" w:cs="仿宋_GB2312"/>
          <w:sz w:val="32"/>
          <w:szCs w:val="32"/>
          <w:lang w:bidi="ar-SA"/>
        </w:rPr>
        <w:t>85935517</w:t>
      </w:r>
      <w:r>
        <w:rPr>
          <w:rFonts w:hint="eastAsia" w:ascii="仿宋_GB2312" w:eastAsia="仿宋_GB2312" w:cs="仿宋_GB2312"/>
          <w:sz w:val="32"/>
          <w:szCs w:val="32"/>
          <w:lang w:bidi="ar-SA"/>
        </w:rPr>
        <w:t>，邮箱</w:t>
      </w:r>
      <w:r>
        <w:rPr>
          <w:rFonts w:ascii="仿宋_GB2312" w:eastAsia="仿宋_GB2312" w:cs="仿宋_GB2312"/>
          <w:sz w:val="32"/>
          <w:szCs w:val="32"/>
          <w:lang w:bidi="ar-SA"/>
        </w:rPr>
        <w:t>：1151960146@qq.com</w:t>
      </w:r>
      <w:r>
        <w:rPr>
          <w:rFonts w:hint="eastAsia" w:ascii="仿宋_GB2312" w:eastAsia="仿宋_GB2312" w:cs="仿宋_GB2312"/>
          <w:sz w:val="32"/>
          <w:szCs w:val="32"/>
          <w:lang w:bidi="ar-SA"/>
        </w:rPr>
        <w:t>。</w:t>
      </w:r>
    </w:p>
    <w:p>
      <w:pPr>
        <w:spacing w:line="540" w:lineRule="exact"/>
        <w:ind w:firstLine="640" w:firstLineChars="200"/>
        <w:jc w:val="left"/>
        <w:rPr>
          <w:rFonts w:ascii="仿宋_GB2312" w:eastAsia="仿宋_GB2312" w:cs="仿宋_GB2312"/>
          <w:sz w:val="32"/>
          <w:szCs w:val="32"/>
        </w:rPr>
      </w:pPr>
    </w:p>
    <w:p>
      <w:pPr>
        <w:spacing w:line="540" w:lineRule="exact"/>
        <w:ind w:firstLine="640" w:firstLineChars="200"/>
        <w:jc w:val="left"/>
        <w:rPr>
          <w:rFonts w:ascii="仿宋_GB2312" w:eastAsia="仿宋_GB2312" w:cs="仿宋_GB2312"/>
          <w:sz w:val="32"/>
          <w:szCs w:val="32"/>
        </w:rPr>
      </w:pPr>
    </w:p>
    <w:p>
      <w:pPr>
        <w:spacing w:line="540" w:lineRule="exact"/>
        <w:ind w:firstLine="640" w:firstLineChars="200"/>
        <w:jc w:val="left"/>
        <w:rPr>
          <w:rFonts w:ascii="仿宋_GB2312" w:eastAsia="仿宋_GB2312" w:cs="仿宋_GB2312"/>
          <w:sz w:val="32"/>
          <w:szCs w:val="32"/>
        </w:rPr>
      </w:pPr>
      <w:r>
        <w:rPr>
          <w:rFonts w:ascii="仿宋_GB2312" w:eastAsia="仿宋_GB2312" w:cs="仿宋_GB2312"/>
          <w:sz w:val="32"/>
          <w:szCs w:val="32"/>
        </w:rPr>
        <w:t xml:space="preserve">                             贵州省水利厅</w:t>
      </w:r>
    </w:p>
    <w:p>
      <w:pPr>
        <w:spacing w:line="540" w:lineRule="exact"/>
        <w:ind w:firstLine="640" w:firstLineChars="200"/>
        <w:jc w:val="left"/>
        <w:rPr>
          <w:rFonts w:hint="eastAsia" w:ascii="仿宋_GB2312" w:eastAsia="仿宋_GB2312" w:cs="仿宋_GB2312"/>
          <w:sz w:val="32"/>
          <w:szCs w:val="32"/>
        </w:rPr>
      </w:pPr>
      <w:r>
        <w:rPr>
          <w:rFonts w:ascii="仿宋_GB2312" w:eastAsia="仿宋_GB2312" w:cs="仿宋_GB2312"/>
          <w:sz w:val="32"/>
          <w:szCs w:val="32"/>
        </w:rPr>
        <w:t xml:space="preserve">                           202</w:t>
      </w:r>
      <w:r>
        <w:rPr>
          <w:rFonts w:hint="eastAsia" w:ascii="仿宋_GB2312" w:eastAsia="仿宋_GB2312" w:cs="仿宋_GB2312"/>
          <w:sz w:val="32"/>
          <w:szCs w:val="32"/>
          <w:lang w:val="en-US" w:eastAsia="zh-CN"/>
        </w:rPr>
        <w:t>5</w:t>
      </w:r>
      <w:r>
        <w:rPr>
          <w:rFonts w:ascii="仿宋_GB2312" w:eastAsia="仿宋_GB2312" w:cs="仿宋_GB2312"/>
          <w:sz w:val="32"/>
          <w:szCs w:val="32"/>
        </w:rPr>
        <w:t>年</w:t>
      </w:r>
      <w:r>
        <w:rPr>
          <w:rFonts w:hint="eastAsia" w:ascii="仿宋_GB2312" w:eastAsia="仿宋_GB2312" w:cs="仿宋_GB2312"/>
          <w:sz w:val="32"/>
          <w:szCs w:val="32"/>
          <w:lang w:val="en-US" w:eastAsia="zh-CN"/>
        </w:rPr>
        <w:t>3</w:t>
      </w:r>
      <w:r>
        <w:rPr>
          <w:rFonts w:ascii="仿宋_GB2312" w:eastAsia="仿宋_GB2312" w:cs="仿宋_GB2312"/>
          <w:sz w:val="32"/>
          <w:szCs w:val="32"/>
        </w:rPr>
        <w:t>月</w:t>
      </w:r>
      <w:r>
        <w:rPr>
          <w:rFonts w:hint="eastAsia" w:ascii="仿宋_GB2312" w:eastAsia="仿宋_GB2312" w:cs="仿宋_GB2312"/>
          <w:sz w:val="32"/>
          <w:szCs w:val="32"/>
          <w:lang w:val="en-US" w:eastAsia="zh-CN"/>
        </w:rPr>
        <w:t>24</w:t>
      </w:r>
      <w:r>
        <w:rPr>
          <w:rFonts w:ascii="仿宋_GB2312" w:eastAsia="仿宋_GB2312" w:cs="仿宋_GB2312"/>
          <w:sz w:val="32"/>
          <w:szCs w:val="32"/>
        </w:rPr>
        <w:t>日</w:t>
      </w:r>
    </w:p>
    <w:sectPr>
      <w:footerReference r:id="rId5" w:type="default"/>
      <w:footerReference r:id="rId6" w:type="even"/>
      <w:pgSz w:w="11907" w:h="16839"/>
      <w:pgMar w:top="1440" w:right="1800" w:bottom="1440" w:left="1800"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Bdr>
        <w:top w:val="none" w:color="auto" w:sz="0" w:space="0"/>
        <w:left w:val="none" w:color="auto" w:sz="0" w:space="0"/>
        <w:bottom w:val="none" w:color="auto" w:sz="0" w:space="0"/>
        <w:right w:val="none" w:color="auto" w:sz="0" w:space="0"/>
      </w:pBdr>
    </w:pPr>
    <w:r>
      <w:rPr>
        <w:rStyle w:val="10"/>
        <w:rFonts w:hint="eastAsia" w:ascii="宋体"/>
        <w:sz w:val="28"/>
        <w:szCs w:val="28"/>
      </w:rPr>
      <w:fldChar w:fldCharType="begin"/>
    </w:r>
    <w:r>
      <w:rPr>
        <w:rStyle w:val="10"/>
        <w:rFonts w:hint="eastAsia" w:ascii="宋体"/>
        <w:sz w:val="28"/>
        <w:szCs w:val="28"/>
      </w:rPr>
      <w:instrText xml:space="preserve">Page</w:instrText>
    </w:r>
    <w:r>
      <w:rPr>
        <w:rStyle w:val="10"/>
        <w:rFonts w:hint="eastAsia" w:ascii="宋体"/>
        <w:sz w:val="28"/>
        <w:szCs w:val="28"/>
      </w:rPr>
      <w:fldChar w:fldCharType="separate"/>
    </w:r>
    <w:r>
      <w:rPr>
        <w:rStyle w:val="10"/>
        <w:rFonts w:hint="eastAsia" w:ascii="宋体"/>
        <w:sz w:val="28"/>
        <w:szCs w:val="28"/>
      </w:rPr>
      <w:t>- 2 -</w:t>
    </w:r>
    <w:r>
      <w:rPr>
        <w:rStyle w:val="10"/>
        <w:rFonts w:hint="eastAsia" w:asci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- 1 -</w:t>
    </w:r>
    <w:r>
      <w:rPr>
        <w:rStyle w:val="10"/>
      </w:rPr>
      <w:fldChar w:fldCharType="end"/>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FEC6CD9"/>
    <w:rsid w:val="17B93C8B"/>
    <w:rsid w:val="2FD40C84"/>
    <w:rsid w:val="32B22F55"/>
    <w:rsid w:val="35F21ECE"/>
    <w:rsid w:val="3FC72DAE"/>
    <w:rsid w:val="43210FCD"/>
    <w:rsid w:val="4CF002C8"/>
    <w:rsid w:val="4D747CF6"/>
    <w:rsid w:val="52CE2657"/>
    <w:rsid w:val="55490B29"/>
    <w:rsid w:val="5931746A"/>
    <w:rsid w:val="595465A1"/>
    <w:rsid w:val="63387419"/>
    <w:rsid w:val="74763B4E"/>
    <w:rsid w:val="7B9771FE"/>
    <w:rsid w:val="7C314E4E"/>
    <w:rsid w:val="7DF53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hAnsi="Times New Roman" w:eastAsia="宋体" w:cs="Times New Roman"/>
      <w:b/>
      <w:snapToGrid/>
      <w:color w:val="auto"/>
      <w:spacing w:val="0"/>
      <w:w w:val="100"/>
      <w:kern w:val="36"/>
      <w:position w:val="0"/>
      <w:sz w:val="48"/>
      <w:szCs w:val="21"/>
      <w:u w:val="none" w:color="auto"/>
      <w:vertAlign w:val="baseline"/>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 w:type="paragraph" w:styleId="7">
    <w:name w:val="Normal (Web)"/>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Pages>
  <Words>1658</Words>
  <Characters>1709</Characters>
  <Lines>90</Lines>
  <Paragraphs>30</Paragraphs>
  <TotalTime>6</TotalTime>
  <ScaleCrop>false</ScaleCrop>
  <LinksUpToDate>false</LinksUpToDate>
  <CharactersWithSpaces>1774</CharactersWithSpaces>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2019-11-22T00:47:00Z</dcterms:created>
  <dc:creator>yozo</dc:creator>
  <cp:lastModifiedBy>科技处</cp:lastModifiedBy>
  <cp:lastPrinted>2025-03-12T08:09:00Z</cp:lastPrinted>
  <dcterms:modified xsi:type="dcterms:W3CDTF">2025-03-26T07:03:28Z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E0F1282A5D554DDAA1E5AC3BC7CB9BB2</vt:lpwstr>
  </property>
</Properties>
</file>