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贵州</w:t>
      </w:r>
      <w:r>
        <w:rPr>
          <w:rFonts w:hint="eastAsia" w:ascii="方正小标宋简体" w:eastAsia="方正小标宋简体"/>
          <w:sz w:val="44"/>
          <w:szCs w:val="44"/>
        </w:rPr>
        <w:t>省水利厅202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年度普法责任清单</w:t>
      </w:r>
    </w:p>
    <w:p>
      <w:pPr>
        <w:spacing w:line="560" w:lineRule="exact"/>
        <w:ind w:firstLine="800" w:firstLineChars="25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800" w:firstLineChars="25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一、普法内容</w:t>
      </w:r>
    </w:p>
    <w:p>
      <w:pPr>
        <w:spacing w:line="560" w:lineRule="exact"/>
        <w:ind w:firstLine="640" w:firstLineChars="200"/>
        <w:rPr>
          <w:rFonts w:hint="eastAsia" w:ascii="楷体_GB2312" w:eastAsia="楷体_GB2312" w:cs="Times New Roman"/>
          <w:kern w:val="0"/>
          <w:sz w:val="32"/>
          <w:szCs w:val="32"/>
        </w:rPr>
      </w:pPr>
      <w:r>
        <w:rPr>
          <w:rFonts w:hint="eastAsia" w:ascii="楷体_GB2312" w:eastAsia="楷体_GB2312" w:cs="Times New Roman"/>
          <w:kern w:val="0"/>
          <w:sz w:val="32"/>
          <w:szCs w:val="32"/>
        </w:rPr>
        <w:t>（一）共性普法内容</w:t>
      </w:r>
      <w:r>
        <w:rPr>
          <w:rFonts w:ascii="楷体_GB2312" w:eastAsia="楷体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0"/>
        <w:jc w:val="left"/>
        <w:rPr>
          <w:rFonts w:ascii="仿宋_GB2312" w:eastAsia="仿宋_GB2312" w:cs="Times New Roman"/>
          <w:kern w:val="0"/>
          <w:sz w:val="32"/>
          <w:szCs w:val="32"/>
          <w:lang w:eastAsia="zh-CN"/>
        </w:rPr>
      </w:pPr>
      <w:r>
        <w:rPr>
          <w:rFonts w:ascii="仿宋_GB2312" w:eastAsia="仿宋_GB2312" w:cs="Times New Roman"/>
          <w:kern w:val="0"/>
          <w:sz w:val="32"/>
          <w:szCs w:val="32"/>
        </w:rPr>
        <w:t xml:space="preserve">    1.</w:t>
      </w:r>
      <w:r>
        <w:rPr>
          <w:rFonts w:hint="eastAsia" w:ascii="仿宋_GB2312" w:eastAsia="仿宋_GB2312" w:cs="Times New Roman"/>
          <w:kern w:val="0"/>
          <w:sz w:val="32"/>
          <w:szCs w:val="32"/>
        </w:rPr>
        <w:t>习近平新时代中国特色社会主义思想、习近平法治思想，《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eastAsia="仿宋_GB2312" w:cs="Times New Roman"/>
          <w:kern w:val="0"/>
          <w:sz w:val="32"/>
          <w:szCs w:val="32"/>
        </w:rPr>
        <w:t>宪法》《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eastAsia="仿宋_GB2312" w:cs="Times New Roman"/>
          <w:kern w:val="0"/>
          <w:sz w:val="32"/>
          <w:szCs w:val="32"/>
        </w:rPr>
        <w:t>民法典》《</w:t>
      </w:r>
      <w:bookmarkStart w:id="0" w:name="_GoBack"/>
      <w:r>
        <w:rPr>
          <w:rFonts w:hint="eastAsia" w:ascii="仿宋_GB2312" w:eastAsia="仿宋_GB2312" w:cs="Times New Roman"/>
          <w:kern w:val="0"/>
          <w:sz w:val="32"/>
          <w:szCs w:val="32"/>
        </w:rPr>
        <w:t>立法法</w:t>
      </w:r>
      <w:bookmarkEnd w:id="0"/>
      <w:r>
        <w:rPr>
          <w:rFonts w:hint="eastAsia" w:ascii="仿宋_GB2312" w:eastAsia="仿宋_GB2312" w:cs="Times New Roman"/>
          <w:kern w:val="0"/>
          <w:sz w:val="32"/>
          <w:szCs w:val="32"/>
        </w:rPr>
        <w:t>》</w:t>
      </w:r>
      <w:r>
        <w:rPr>
          <w:rFonts w:ascii="仿宋_GB2312" w:eastAsia="仿宋_GB2312" w:cs="Times New Roman"/>
          <w:kern w:val="0"/>
          <w:sz w:val="32"/>
          <w:szCs w:val="32"/>
        </w:rPr>
        <w:t>《</w:t>
      </w:r>
      <w:r>
        <w:rPr>
          <w:rFonts w:hint="eastAsia" w:ascii="仿宋_GB2312" w:eastAsia="仿宋_GB2312" w:cs="Times New Roman"/>
          <w:kern w:val="0"/>
          <w:sz w:val="32"/>
          <w:szCs w:val="32"/>
        </w:rPr>
        <w:t>国家安全法》《保守国家秘密法》《行政处罚法》《行政许可法》《行政强制法》《行政复议法》《行政诉讼法》《国家赔偿法》《公务员法》《政府采购法》《预算法》《审计法》《</w:t>
      </w:r>
      <w:r>
        <w:rPr>
          <w:rFonts w:hint="eastAsia" w:ascii="仿宋_GB2312" w:eastAsia="仿宋_GB2312"/>
          <w:sz w:val="32"/>
          <w:szCs w:val="32"/>
        </w:rPr>
        <w:t>贵州省中小企业促进条例》</w:t>
      </w:r>
      <w:r>
        <w:rPr>
          <w:rFonts w:hint="eastAsia" w:ascii="仿宋_GB2312" w:eastAsia="仿宋_GB2312" w:cs="Times New Roman"/>
          <w:kern w:val="0"/>
          <w:sz w:val="32"/>
          <w:szCs w:val="32"/>
        </w:rPr>
        <w:t>《贵州省法治宣传教育条例》</w:t>
      </w:r>
      <w:r>
        <w:rPr>
          <w:rFonts w:ascii="仿宋_GB2312" w:eastAsia="仿宋_GB2312"/>
          <w:sz w:val="32"/>
          <w:szCs w:val="32"/>
        </w:rPr>
        <w:t>以及</w:t>
      </w:r>
      <w:r>
        <w:rPr>
          <w:rFonts w:hint="eastAsia" w:ascii="仿宋_GB2312" w:eastAsia="仿宋_GB2312" w:cs="Times New Roman"/>
          <w:kern w:val="0"/>
          <w:sz w:val="32"/>
          <w:szCs w:val="32"/>
          <w:lang w:eastAsia="zh-CN"/>
        </w:rPr>
        <w:t>省委全面依法治省委员会相关工作任务</w:t>
      </w:r>
      <w:r>
        <w:rPr>
          <w:rFonts w:ascii="仿宋_GB2312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ind w:left="0" w:firstLine="0"/>
        <w:rPr>
          <w:rFonts w:hint="eastAsia" w:ascii="仿宋_GB2312" w:eastAsia="仿宋_GB2312" w:cs="Times New Roman"/>
          <w:b w:val="0"/>
          <w:kern w:val="0"/>
          <w:sz w:val="32"/>
          <w:szCs w:val="32"/>
        </w:rPr>
      </w:pPr>
      <w:r>
        <w:rPr>
          <w:rFonts w:ascii="仿宋_GB2312" w:eastAsia="仿宋_GB2312" w:cs="Times New Roman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Times New Roman"/>
          <w:b w:val="0"/>
          <w:kern w:val="0"/>
          <w:sz w:val="32"/>
          <w:szCs w:val="32"/>
        </w:rPr>
        <w:t xml:space="preserve"> 2.《中国共产党章程》《党政主要负责人履行推进法治建设第一责任人职责规定》《法治政府建设与责任落实督察工作规定》《中国共产党政法工作条例》以及其他党内法规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（二）个性普法内容</w:t>
      </w:r>
      <w:r>
        <w:rPr>
          <w:rFonts w:ascii="楷体_GB2312" w:eastAsia="楷体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《水法》《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防洪法</w:t>
      </w:r>
      <w:r>
        <w:rPr>
          <w:rFonts w:hint="eastAsia" w:ascii="仿宋_GB2312" w:eastAsia="仿宋_GB2312"/>
          <w:kern w:val="0"/>
          <w:sz w:val="32"/>
          <w:szCs w:val="32"/>
        </w:rPr>
        <w:t>》《水土保持法》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长江保护法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》</w:t>
      </w:r>
      <w:r>
        <w:rPr>
          <w:rFonts w:ascii="仿宋_GB2312" w:eastAsia="仿宋_GB2312"/>
          <w:kern w:val="0"/>
          <w:sz w:val="32"/>
          <w:szCs w:val="32"/>
          <w:lang w:eastAsia="zh-CN"/>
        </w:rPr>
        <w:t>《水污染防治法》</w:t>
      </w:r>
      <w:r>
        <w:rPr>
          <w:rFonts w:hint="eastAsia" w:ascii="仿宋_GB2312" w:eastAsia="仿宋_GB2312"/>
          <w:kern w:val="0"/>
          <w:sz w:val="32"/>
          <w:szCs w:val="32"/>
        </w:rPr>
        <w:t>《河道管理条例》《水库大坝安全管理条例》《防汛条例》《水土保持法实施条例》</w:t>
      </w:r>
      <w:r>
        <w:rPr>
          <w:rFonts w:ascii="仿宋_GB2312" w:eastAsia="仿宋_GB2312"/>
          <w:kern w:val="0"/>
          <w:sz w:val="32"/>
          <w:szCs w:val="32"/>
        </w:rPr>
        <w:t>《节约用水条例》《地下水管理条例》《城市供水条例》</w:t>
      </w:r>
      <w:r>
        <w:rPr>
          <w:rFonts w:hint="eastAsia" w:ascii="仿宋_GB2312" w:eastAsia="仿宋_GB2312"/>
          <w:kern w:val="0"/>
          <w:sz w:val="32"/>
          <w:szCs w:val="32"/>
        </w:rPr>
        <w:t>《取水许可和水资源费征收管理条例》</w:t>
      </w:r>
      <w:r>
        <w:rPr>
          <w:rFonts w:ascii="仿宋_GB2312" w:eastAsia="仿宋_GB2312"/>
          <w:kern w:val="0"/>
          <w:sz w:val="32"/>
          <w:szCs w:val="32"/>
        </w:rPr>
        <w:t>《抗旱条例》</w:t>
      </w:r>
      <w:r>
        <w:rPr>
          <w:rFonts w:hint="eastAsia" w:ascii="仿宋_GB2312" w:eastAsia="仿宋_GB2312"/>
          <w:kern w:val="0"/>
          <w:sz w:val="32"/>
          <w:szCs w:val="32"/>
        </w:rPr>
        <w:t>《水文条例》《农田水利条例》《贵州省实施&lt;中华人民共和国水法&gt;办法》《贵州省防洪条例》《贵州省水土保持条例》《贵州省黔中水利枢纽工程管理条例》《贵州省水利工程管理条例》《贵州省水资源保护条例》《贵州省河道条例》《贵州省节约用水条例》</w:t>
      </w:r>
      <w:r>
        <w:rPr>
          <w:rFonts w:ascii="仿宋_GB2312" w:eastAsia="仿宋_GB2312"/>
          <w:kern w:val="0"/>
          <w:sz w:val="32"/>
          <w:szCs w:val="32"/>
        </w:rPr>
        <w:t>《贵州省乌江保护条例》《贵州省赤水河保护条例》等涉水法律法规规章。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二、普法对象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全省水利系统干部职工，水行政执法对象、服务对象等。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三、普法目标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eastAsia="zh-CN" w:bidi="ar-SA"/>
        </w:rPr>
        <w:t>通过开展水利普法工作，全面提高水利干部职工依法行政能力、提升水利系统依法治水管水能力，提升全行业法治意识。2024年，全省水利系统干部职工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运用法治思维和法治方式推进水利高质量发展的能力显著增强，社会公众对水法律法规的知晓度和对水法治实践的参与度显著提高。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四、工作计划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4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sz w:val="32"/>
          <w:szCs w:val="32"/>
          <w:lang w:bidi="ar-SA"/>
        </w:rPr>
        <w:t>（一）认真贯彻实施“八五”普法规划</w:t>
      </w:r>
      <w:r>
        <w:rPr>
          <w:rFonts w:ascii="楷体_GB2312" w:eastAsia="楷体_GB2312" w:cs="仿宋_GB2312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结合全省</w:t>
      </w:r>
      <w:r>
        <w:rPr>
          <w:rFonts w:ascii="仿宋_GB2312" w:eastAsia="仿宋_GB2312" w:cs="仿宋_GB2312"/>
          <w:sz w:val="32"/>
          <w:szCs w:val="32"/>
          <w:lang w:bidi="ar-SA"/>
        </w:rPr>
        <w:t>水利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工作实际制定《</w:t>
      </w:r>
      <w:r>
        <w:rPr>
          <w:rFonts w:ascii="仿宋_GB2312" w:eastAsia="仿宋_GB2312" w:cs="仿宋_GB2312"/>
          <w:sz w:val="32"/>
          <w:szCs w:val="32"/>
          <w:lang w:bidi="ar-SA"/>
        </w:rPr>
        <w:t>2024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年贵州省</w:t>
      </w:r>
      <w:r>
        <w:rPr>
          <w:rFonts w:ascii="仿宋_GB2312" w:eastAsia="仿宋_GB2312" w:cs="仿宋_GB2312"/>
          <w:sz w:val="32"/>
          <w:szCs w:val="32"/>
          <w:lang w:bidi="ar-SA"/>
        </w:rPr>
        <w:t>水利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厅普法</w:t>
      </w:r>
      <w:r>
        <w:rPr>
          <w:rFonts w:ascii="仿宋_GB2312" w:eastAsia="仿宋_GB2312" w:cs="仿宋_GB2312"/>
          <w:sz w:val="32"/>
          <w:szCs w:val="32"/>
          <w:lang w:bidi="ar-SA"/>
        </w:rPr>
        <w:t>依法治理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工作要点》《</w:t>
      </w:r>
      <w:r>
        <w:rPr>
          <w:rFonts w:ascii="仿宋_GB2312" w:eastAsia="仿宋_GB2312" w:cs="仿宋_GB2312"/>
          <w:sz w:val="32"/>
          <w:szCs w:val="32"/>
          <w:lang w:bidi="ar-SA"/>
        </w:rPr>
        <w:t>2024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年贵州省</w:t>
      </w:r>
      <w:r>
        <w:rPr>
          <w:rFonts w:ascii="仿宋_GB2312" w:eastAsia="仿宋_GB2312" w:cs="仿宋_GB2312"/>
          <w:sz w:val="32"/>
          <w:szCs w:val="32"/>
          <w:lang w:bidi="ar-SA"/>
        </w:rPr>
        <w:t>水利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厅普法责任清单》，</w:t>
      </w:r>
      <w:r>
        <w:rPr>
          <w:rFonts w:ascii="仿宋_GB2312" w:eastAsia="仿宋_GB2312" w:cs="仿宋_GB2312"/>
          <w:sz w:val="32"/>
          <w:szCs w:val="32"/>
          <w:lang w:bidi="ar-SA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月底前将普法责任清单在厅网站上进行公布，做到普法工作与其他业务工作同部署、同检查、同落实。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（二）深入学习宣传贯彻习近平法治思想。</w:t>
      </w:r>
      <w:r>
        <w:rPr>
          <w:rFonts w:ascii="仿宋_GB2312" w:eastAsia="仿宋_GB2312" w:cs="仿宋_GB2312"/>
          <w:sz w:val="32"/>
          <w:szCs w:val="32"/>
        </w:rPr>
        <w:t>将习近平法治思想纳入厅党组中心组和干部职工学法内容组织学习。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（三）落实领导干部法治学习制度。</w:t>
      </w:r>
      <w:r>
        <w:rPr>
          <w:rFonts w:hint="eastAsia" w:ascii="仿宋_GB2312" w:eastAsia="仿宋_GB2312" w:cs="仿宋_GB2312"/>
          <w:sz w:val="32"/>
          <w:szCs w:val="32"/>
        </w:rPr>
        <w:t>将习近平法治思想、宪法、民法典等内容纳入厅党组理论学习中心组、厅机关</w:t>
      </w:r>
      <w:r>
        <w:rPr>
          <w:rFonts w:ascii="仿宋_GB2312" w:eastAsia="仿宋_GB2312" w:cs="仿宋_GB2312"/>
          <w:sz w:val="32"/>
          <w:szCs w:val="32"/>
        </w:rPr>
        <w:t>业务培训</w:t>
      </w:r>
      <w:r>
        <w:rPr>
          <w:rFonts w:hint="eastAsia" w:ascii="仿宋_GB2312" w:eastAsia="仿宋_GB2312" w:cs="仿宋_GB2312"/>
          <w:sz w:val="32"/>
          <w:szCs w:val="32"/>
        </w:rPr>
        <w:t>内容。厅</w:t>
      </w:r>
      <w:r>
        <w:rPr>
          <w:rFonts w:ascii="仿宋_GB2312" w:eastAsia="仿宋_GB2312" w:cs="仿宋_GB2312"/>
          <w:sz w:val="32"/>
          <w:szCs w:val="32"/>
        </w:rPr>
        <w:t>机关</w:t>
      </w:r>
      <w:r>
        <w:rPr>
          <w:rFonts w:hint="eastAsia" w:ascii="仿宋_GB2312" w:eastAsia="仿宋_GB2312" w:cs="仿宋_GB2312"/>
          <w:sz w:val="32"/>
          <w:szCs w:val="32"/>
        </w:rPr>
        <w:t>每年举办至少</w:t>
      </w:r>
      <w:r>
        <w:rPr>
          <w:rFonts w:ascii="仿宋_GB2312" w:eastAsia="仿宋_GB2312" w:cs="仿宋_GB2312"/>
          <w:sz w:val="32"/>
          <w:szCs w:val="32"/>
        </w:rPr>
        <w:t>两</w:t>
      </w:r>
      <w:r>
        <w:rPr>
          <w:rFonts w:hint="eastAsia" w:ascii="仿宋_GB2312" w:eastAsia="仿宋_GB2312" w:cs="仿宋_GB2312"/>
          <w:sz w:val="32"/>
          <w:szCs w:val="32"/>
        </w:rPr>
        <w:t>期法治专题讲座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积极组织国家工作人员开展</w:t>
      </w:r>
      <w:r>
        <w:rPr>
          <w:rFonts w:ascii="仿宋_GB2312" w:eastAsia="仿宋_GB2312" w:cs="仿宋_GB2312"/>
          <w:sz w:val="32"/>
          <w:szCs w:val="32"/>
        </w:rPr>
        <w:t>在线学法工作</w:t>
      </w:r>
      <w:r>
        <w:rPr>
          <w:rFonts w:hint="eastAsia" w:ascii="仿宋_GB2312" w:eastAsia="仿宋_GB2312" w:cs="仿宋_GB2312"/>
          <w:sz w:val="32"/>
          <w:szCs w:val="32"/>
        </w:rPr>
        <w:t>，确保在线学法参考率和合格率均达到</w:t>
      </w:r>
      <w:r>
        <w:rPr>
          <w:rFonts w:ascii="仿宋_GB2312" w:eastAsia="仿宋_GB2312" w:cs="仿宋_GB2312"/>
          <w:sz w:val="32"/>
          <w:szCs w:val="32"/>
        </w:rPr>
        <w:t>95</w:t>
      </w:r>
      <w:r>
        <w:rPr>
          <w:rFonts w:hint="eastAsia" w:ascii="仿宋_GB2312" w:eastAsia="仿宋_GB2312" w:cs="仿宋_GB2312"/>
          <w:sz w:val="32"/>
          <w:szCs w:val="32"/>
        </w:rPr>
        <w:t>％以上。组织干部职工参加</w:t>
      </w:r>
      <w:r>
        <w:rPr>
          <w:rFonts w:ascii="仿宋_GB2312" w:eastAsia="仿宋_GB2312" w:cs="仿宋_GB2312"/>
          <w:sz w:val="32"/>
          <w:szCs w:val="32"/>
        </w:rPr>
        <w:t>水利部和</w:t>
      </w:r>
      <w:r>
        <w:rPr>
          <w:rFonts w:hint="eastAsia" w:ascii="仿宋_GB2312" w:eastAsia="仿宋_GB2312" w:cs="仿宋_GB2312"/>
          <w:sz w:val="32"/>
          <w:szCs w:val="32"/>
        </w:rPr>
        <w:t>省法宣办等组织的法律法规知识竞答活动，营造良好的学法用法氛围。通过宣传栏、宣传展板等加强机关法治文化建设。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（四）落实领导干部任前法律知识考试制度。</w:t>
      </w:r>
      <w:r>
        <w:rPr>
          <w:rFonts w:hint="eastAsia" w:ascii="仿宋_GB2312" w:eastAsia="仿宋_GB2312" w:cs="仿宋_GB2312"/>
          <w:sz w:val="32"/>
          <w:szCs w:val="32"/>
        </w:rPr>
        <w:t>凡是提拔任用领导干部，一律开展任前法律知识考试，将考查和测试结果作为领导干部任职的重要参考。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（五）落实领导干部依法述职制度。</w:t>
      </w:r>
      <w:r>
        <w:rPr>
          <w:rFonts w:hint="eastAsia" w:ascii="仿宋_GB2312" w:eastAsia="仿宋_GB2312" w:cs="仿宋_GB2312"/>
          <w:sz w:val="32"/>
          <w:szCs w:val="32"/>
        </w:rPr>
        <w:t>厅机关各处</w:t>
      </w:r>
      <w:r>
        <w:rPr>
          <w:rFonts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室</w:t>
      </w:r>
      <w:r>
        <w:rPr>
          <w:rFonts w:ascii="仿宋_GB2312" w:eastAsia="仿宋_GB2312" w:cs="仿宋_GB2312"/>
          <w:sz w:val="32"/>
          <w:szCs w:val="32"/>
        </w:rPr>
        <w:t>、局）</w:t>
      </w:r>
      <w:r>
        <w:rPr>
          <w:rFonts w:hint="eastAsia" w:ascii="仿宋_GB2312" w:eastAsia="仿宋_GB2312" w:cs="仿宋_GB2312"/>
          <w:sz w:val="32"/>
          <w:szCs w:val="32"/>
        </w:rPr>
        <w:t>主要负责人年终述职时，要同时对本人及本单位依法行政情况进行述职。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</w:t>
      </w:r>
      <w:r>
        <w:rPr>
          <w:rFonts w:ascii="楷体_GB2312" w:eastAsia="楷体_GB2312" w:cs="仿宋_GB2312"/>
          <w:sz w:val="32"/>
          <w:szCs w:val="32"/>
        </w:rPr>
        <w:t>六</w:t>
      </w:r>
      <w:r>
        <w:rPr>
          <w:rFonts w:hint="eastAsia" w:ascii="楷体_GB2312" w:eastAsia="楷体_GB2312" w:cs="仿宋_GB2312"/>
          <w:sz w:val="32"/>
          <w:szCs w:val="32"/>
        </w:rPr>
        <w:t>）完善行政执法人员岗位培训制度。</w:t>
      </w:r>
      <w:r>
        <w:rPr>
          <w:rFonts w:hint="eastAsia" w:ascii="仿宋_GB2312" w:eastAsia="仿宋_GB2312" w:cs="仿宋_GB2312"/>
          <w:sz w:val="32"/>
          <w:szCs w:val="32"/>
        </w:rPr>
        <w:t>加强对水行政执法类干部职工行政许可、行政处罚、行政强制、行政征收、行政检查等执法职责法律知识和依法行政能力的培训、测试。厅机关组织开展一次以上行政执法人员</w:t>
      </w:r>
      <w:r>
        <w:rPr>
          <w:rFonts w:ascii="仿宋_GB2312" w:eastAsia="仿宋_GB2312" w:cs="仿宋_GB2312"/>
          <w:sz w:val="32"/>
          <w:szCs w:val="32"/>
        </w:rPr>
        <w:t>依法行政</w:t>
      </w:r>
      <w:r>
        <w:rPr>
          <w:rFonts w:hint="eastAsia" w:ascii="仿宋_GB2312" w:eastAsia="仿宋_GB2312" w:cs="仿宋_GB2312"/>
          <w:sz w:val="32"/>
          <w:szCs w:val="32"/>
        </w:rPr>
        <w:t>专题培训。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eastAsia="楷体_GB2312" w:cs="仿宋_GB2312"/>
          <w:bCs/>
          <w:sz w:val="32"/>
          <w:szCs w:val="32"/>
          <w:lang w:val="en-US"/>
        </w:rPr>
        <w:t>（七）组织开展好主题法治宣传。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结合“3.22”世界水日和中国水周、“12.4”</w:t>
      </w:r>
      <w:r>
        <w:rPr>
          <w:rFonts w:hint="eastAsia" w:ascii="仿宋_GB2312" w:eastAsia="仿宋_GB2312" w:cs="仿宋_GB2312"/>
          <w:sz w:val="32"/>
          <w:szCs w:val="32"/>
        </w:rPr>
        <w:t>国家宪法日和“宪法宣传周”、4.15国家安全教育日”等重要时间节点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，集中开展主题法治宣传教育，增强全系统尊法学法守法用法的浓厚氛围，提高干部职工法治意识。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Cs/>
          <w:sz w:val="32"/>
          <w:szCs w:val="32"/>
          <w:lang w:bidi="ar-SA"/>
        </w:rPr>
        <w:t>（八）创新开展普法宣传。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在厅门户网站、“</w:t>
      </w:r>
      <w:r>
        <w:rPr>
          <w:rFonts w:ascii="仿宋_GB2312" w:eastAsia="仿宋_GB2312" w:cs="仿宋_GB2312"/>
          <w:sz w:val="32"/>
          <w:szCs w:val="32"/>
          <w:lang w:bidi="ar-SA"/>
        </w:rPr>
        <w:t>三微一端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”开展普法宣传。</w:t>
      </w:r>
      <w:r>
        <w:rPr>
          <w:rFonts w:ascii="仿宋_GB2312" w:eastAsia="仿宋_GB2312" w:cs="仿宋_GB2312"/>
          <w:sz w:val="32"/>
          <w:szCs w:val="32"/>
          <w:lang w:bidi="ar-SA"/>
        </w:rPr>
        <w:t>加强与媒体单位沟通合作，发挥媒体宣传优势开展水利法治宣传教育工作。充分利用水利法治宣传教育示范基地开展普法，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加强与管理对象、服务对象</w:t>
      </w:r>
      <w:r>
        <w:rPr>
          <w:rFonts w:ascii="仿宋_GB2312" w:eastAsia="仿宋_GB2312" w:cs="仿宋_GB2312"/>
          <w:sz w:val="32"/>
          <w:szCs w:val="32"/>
          <w:lang w:bidi="ar-SA"/>
        </w:rPr>
        <w:t>和社会群众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的互动交流。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rPr>
          <w:rFonts w:hint="eastAsia" w:ascii="黑体" w:eastAsia="黑体" w:cs="仿宋_GB2312"/>
          <w:sz w:val="32"/>
          <w:szCs w:val="32"/>
          <w:lang w:bidi="ar-SA"/>
        </w:rPr>
      </w:pPr>
      <w:r>
        <w:rPr>
          <w:rFonts w:hint="eastAsia" w:ascii="黑体" w:eastAsia="黑体" w:cs="仿宋_GB2312"/>
          <w:sz w:val="32"/>
          <w:szCs w:val="32"/>
          <w:lang w:bidi="ar-SA"/>
        </w:rPr>
        <w:t>五、责任领导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省</w:t>
      </w:r>
      <w:r>
        <w:rPr>
          <w:rFonts w:ascii="仿宋_GB2312" w:eastAsia="仿宋_GB2312" w:cs="仿宋_GB2312"/>
          <w:sz w:val="32"/>
          <w:szCs w:val="32"/>
          <w:lang w:bidi="ar-SA"/>
        </w:rPr>
        <w:t>水利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厅党组</w:t>
      </w:r>
      <w:r>
        <w:rPr>
          <w:rFonts w:ascii="仿宋_GB2312" w:eastAsia="仿宋_GB2312" w:cs="仿宋_GB2312"/>
          <w:sz w:val="32"/>
          <w:szCs w:val="32"/>
          <w:lang w:bidi="ar-SA"/>
        </w:rPr>
        <w:t>成员、副厅长喻兴铸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同志牵头负责普法工作。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rPr>
          <w:rFonts w:hint="eastAsia" w:ascii="黑体" w:eastAsia="黑体" w:cs="仿宋_GB2312"/>
          <w:sz w:val="32"/>
          <w:szCs w:val="32"/>
          <w:lang w:bidi="ar-SA"/>
        </w:rPr>
      </w:pPr>
      <w:r>
        <w:rPr>
          <w:rFonts w:hint="eastAsia" w:ascii="黑体" w:eastAsia="黑体" w:cs="仿宋_GB2312"/>
          <w:sz w:val="32"/>
          <w:szCs w:val="32"/>
          <w:lang w:bidi="ar-SA"/>
        </w:rPr>
        <w:t>六、责任部门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省</w:t>
      </w:r>
      <w:r>
        <w:rPr>
          <w:rFonts w:ascii="仿宋_GB2312" w:eastAsia="仿宋_GB2312" w:cs="仿宋_GB2312"/>
          <w:sz w:val="32"/>
          <w:szCs w:val="32"/>
        </w:rPr>
        <w:t>水利</w:t>
      </w:r>
      <w:r>
        <w:rPr>
          <w:rFonts w:hint="eastAsia" w:ascii="仿宋_GB2312" w:eastAsia="仿宋_GB2312" w:cs="仿宋_GB2312"/>
          <w:sz w:val="32"/>
          <w:szCs w:val="32"/>
        </w:rPr>
        <w:t>厅</w:t>
      </w:r>
      <w:r>
        <w:rPr>
          <w:rFonts w:ascii="仿宋_GB2312" w:eastAsia="仿宋_GB2312" w:cs="仿宋_GB2312"/>
          <w:sz w:val="32"/>
          <w:szCs w:val="32"/>
        </w:rPr>
        <w:t>政策</w:t>
      </w:r>
      <w:r>
        <w:rPr>
          <w:rFonts w:hint="eastAsia" w:ascii="仿宋_GB2312" w:eastAsia="仿宋_GB2312" w:cs="仿宋_GB2312"/>
          <w:sz w:val="32"/>
          <w:szCs w:val="32"/>
        </w:rPr>
        <w:t>法规处具体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牵头</w:t>
      </w:r>
      <w:r>
        <w:rPr>
          <w:rFonts w:hint="eastAsia" w:ascii="仿宋_GB2312" w:eastAsia="仿宋_GB2312" w:cs="仿宋_GB2312"/>
          <w:sz w:val="32"/>
          <w:szCs w:val="32"/>
        </w:rPr>
        <w:t>负责普法工作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机关各处室、厅直各单位根据职责落实普法责任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rPr>
          <w:rFonts w:hint="eastAsia" w:ascii="黑体" w:eastAsia="黑体" w:cs="仿宋_GB2312"/>
          <w:sz w:val="32"/>
          <w:szCs w:val="32"/>
          <w:lang w:bidi="ar-SA"/>
        </w:rPr>
      </w:pPr>
      <w:r>
        <w:rPr>
          <w:rFonts w:ascii="黑体" w:eastAsia="黑体" w:cs="仿宋_GB2312"/>
          <w:sz w:val="32"/>
          <w:szCs w:val="32"/>
          <w:lang w:bidi="ar-SA"/>
        </w:rPr>
        <w:t>七</w:t>
      </w:r>
      <w:r>
        <w:rPr>
          <w:rFonts w:hint="eastAsia" w:ascii="黑体" w:eastAsia="黑体" w:cs="仿宋_GB2312"/>
          <w:sz w:val="32"/>
          <w:szCs w:val="32"/>
          <w:lang w:bidi="ar-SA"/>
        </w:rPr>
        <w:t>、联系方式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jc w:val="both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联系人：</w:t>
      </w:r>
      <w:r>
        <w:rPr>
          <w:rFonts w:ascii="仿宋_GB2312" w:eastAsia="仿宋_GB2312" w:cs="仿宋_GB2312"/>
          <w:sz w:val="32"/>
          <w:szCs w:val="32"/>
          <w:lang w:bidi="ar-SA"/>
        </w:rPr>
        <w:t>刘欢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，联系电话：</w:t>
      </w:r>
      <w:r>
        <w:rPr>
          <w:rFonts w:ascii="仿宋_GB2312" w:eastAsia="仿宋_GB2312" w:cs="仿宋_GB2312"/>
          <w:sz w:val="32"/>
          <w:szCs w:val="32"/>
          <w:lang w:bidi="ar-SA"/>
        </w:rPr>
        <w:t>85935517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，邮箱</w:t>
      </w:r>
      <w:r>
        <w:rPr>
          <w:rFonts w:ascii="仿宋_GB2312" w:eastAsia="仿宋_GB2312" w:cs="仿宋_GB2312"/>
          <w:sz w:val="32"/>
          <w:szCs w:val="32"/>
          <w:lang w:bidi="ar-SA"/>
        </w:rPr>
        <w:t>：1151960146@qq.com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rPr>
          <w:rFonts w:hint="eastAsia" w:ascii="黑体" w:eastAsia="黑体" w:cs="仿宋_GB2312"/>
          <w:sz w:val="32"/>
          <w:szCs w:val="32"/>
          <w:lang w:bidi="ar-SA"/>
        </w:rPr>
      </w:pPr>
      <w:r>
        <w:rPr>
          <w:rFonts w:ascii="黑体" w:eastAsia="黑体" w:cs="仿宋_GB2312"/>
          <w:sz w:val="32"/>
          <w:szCs w:val="32"/>
          <w:lang w:bidi="ar-SA"/>
        </w:rPr>
        <w:t>八</w:t>
      </w:r>
      <w:r>
        <w:rPr>
          <w:rFonts w:hint="eastAsia" w:ascii="黑体" w:eastAsia="黑体" w:cs="仿宋_GB2312"/>
          <w:sz w:val="32"/>
          <w:szCs w:val="32"/>
          <w:lang w:bidi="ar-SA"/>
        </w:rPr>
        <w:t>、普法实效评估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exact"/>
        <w:ind w:left="0" w:right="0" w:firstLine="644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ascii="仿宋_GB2312" w:eastAsia="仿宋_GB2312" w:cs="仿宋_GB2312"/>
          <w:sz w:val="32"/>
          <w:szCs w:val="32"/>
          <w:lang w:bidi="ar-SA"/>
        </w:rPr>
        <w:t>全面落实普法责任清单，及时向省法宣办报送年度普法工作开展情况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贵州省水利厅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2024年3月28日</w:t>
      </w:r>
    </w:p>
    <w:sectPr>
      <w:footerReference r:id="rId5" w:type="default"/>
      <w:footerReference r:id="rId6" w:type="even"/>
      <w:pgSz w:w="11907" w:h="16839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</w:instrText>
    </w:r>
    <w:r>
      <w:rPr>
        <w:rStyle w:val="10"/>
        <w:rFonts w:hint="eastAsia" w:ascii="宋体"/>
        <w:sz w:val="28"/>
        <w:szCs w:val="28"/>
      </w:rPr>
      <w:fldChar w:fldCharType="separate"/>
    </w:r>
    <w:r>
      <w:rPr>
        <w:rStyle w:val="10"/>
        <w:rFonts w:hint="eastAsia" w:ascii="宋体"/>
        <w:sz w:val="28"/>
        <w:szCs w:val="28"/>
      </w:rPr>
      <w:t>- 2 -</w:t>
    </w:r>
    <w:r>
      <w:rPr>
        <w:rStyle w:val="10"/>
        <w:rFonts w:hint="eastAsia" w:asci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490F3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1658</Words>
  <Characters>1709</Characters>
  <Lines>90</Lines>
  <Paragraphs>30</Paragraphs>
  <TotalTime>0</TotalTime>
  <ScaleCrop>false</ScaleCrop>
  <LinksUpToDate>false</LinksUpToDate>
  <CharactersWithSpaces>1774</CharactersWithSpaces>
  <Application>WPS Office_11.8.2.11716_F1E327BC-269C-435d-A152-05C5408002CA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2019-11-22T00:47:00Z</dcterms:created>
  <dc:creator>yozo</dc:creator>
  <cp:lastModifiedBy>科技处</cp:lastModifiedBy>
  <cp:lastPrinted>2024-03-28T01:06:00Z</cp:lastPrinted>
  <dcterms:modified xsi:type="dcterms:W3CDTF">2024-05-07T03:49:10Z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6814F5A8D3EE45A9AF49C36B4F2ED4D3</vt:lpwstr>
  </property>
</Properties>
</file>