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贵州省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（市、州）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学校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校区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用水计划建议及审批表</w:t>
      </w:r>
    </w:p>
    <w:tbl>
      <w:tblPr>
        <w:tblStyle w:val="2"/>
        <w:tblpPr w:leftFromText="180" w:rightFromText="180" w:vertAnchor="text" w:horzAnchor="page" w:tblpX="1709" w:tblpY="122"/>
        <w:tblW w:w="50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430"/>
        <w:gridCol w:w="360"/>
        <w:gridCol w:w="366"/>
        <w:gridCol w:w="224"/>
        <w:gridCol w:w="236"/>
        <w:gridCol w:w="460"/>
        <w:gridCol w:w="461"/>
        <w:gridCol w:w="461"/>
        <w:gridCol w:w="461"/>
        <w:gridCol w:w="81"/>
        <w:gridCol w:w="380"/>
        <w:gridCol w:w="461"/>
        <w:gridCol w:w="461"/>
        <w:gridCol w:w="461"/>
        <w:gridCol w:w="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none"/>
                <w:lang w:val="en-US" w:eastAsia="zh-CN"/>
              </w:rPr>
              <w:t>学校基本情况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93" w:type="pct"/>
            <w:gridSpan w:val="4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pct"/>
            <w:gridSpan w:val="6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411" w:type="pct"/>
            <w:gridSpan w:val="5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79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1411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全日制统招生人数（人）</w:t>
            </w:r>
          </w:p>
        </w:tc>
        <w:tc>
          <w:tcPr>
            <w:tcW w:w="79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4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留学生人数（人）</w:t>
            </w:r>
          </w:p>
        </w:tc>
        <w:tc>
          <w:tcPr>
            <w:tcW w:w="1411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在编在岗人数（人）</w:t>
            </w:r>
          </w:p>
        </w:tc>
        <w:tc>
          <w:tcPr>
            <w:tcW w:w="793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工作时间超过半年的非在编人数（人）</w:t>
            </w:r>
          </w:p>
        </w:tc>
        <w:tc>
          <w:tcPr>
            <w:tcW w:w="1411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  <w:t>学校标准人数（人）</w:t>
            </w:r>
          </w:p>
        </w:tc>
        <w:tc>
          <w:tcPr>
            <w:tcW w:w="3447" w:type="pct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用水计划建议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学校用水量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（万m³）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用水量（万m³）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合计（万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5000" w:type="pct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依据“水节约〔2019〕284号”规定，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学校用水量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：指教学楼、办公楼、食堂、宿舍、浴室、实验室、体育场馆、图书馆、景观绿化、附属设备等与办学相关的用水量。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需单列的用水量：指在学校一级计量设施之内，但不纳入学校用水量的附属子弟学校、家属区、宾馆、施工等用水量。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5000" w:type="pct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57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</w:rPr>
              <w:t>年度用水计划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57"/>
                <w:sz w:val="24"/>
                <w:szCs w:val="24"/>
                <w:lang w:eastAsia="zh-CN"/>
              </w:rPr>
              <w:t>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4" w:hRule="exact"/>
        </w:trPr>
        <w:tc>
          <w:tcPr>
            <w:tcW w:w="155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用水单位用水量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（万m³）</w:t>
            </w:r>
          </w:p>
        </w:tc>
        <w:tc>
          <w:tcPr>
            <w:tcW w:w="24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需单列的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用水量（万m³）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小计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（万m³）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1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用水定额落实情况</w:t>
            </w:r>
          </w:p>
        </w:tc>
        <w:tc>
          <w:tcPr>
            <w:tcW w:w="3447" w:type="pct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经分析计算，学校用水计划审批的单位标准人数年均用水量为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m³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/人.a，满足“水节约〔2019〕284号”规定的用水定额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先进值（或平均值）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m³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/人.a要求，达到国内先进（或平均）用水水平。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tbl>
      <w:tblPr>
        <w:tblStyle w:val="2"/>
        <w:tblW w:w="8700" w:type="dxa"/>
        <w:tblInd w:w="-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5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34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承办人：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单位（盖章）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审核人：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20A5"/>
    <w:rsid w:val="04496719"/>
    <w:rsid w:val="0A2821F6"/>
    <w:rsid w:val="1471426A"/>
    <w:rsid w:val="14A4437C"/>
    <w:rsid w:val="244C46D9"/>
    <w:rsid w:val="291D60CD"/>
    <w:rsid w:val="316E56AA"/>
    <w:rsid w:val="3C471AD8"/>
    <w:rsid w:val="49C43C66"/>
    <w:rsid w:val="5BAC2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qwer</dc:creator>
  <cp:lastModifiedBy>Administrator</cp:lastModifiedBy>
  <cp:lastPrinted>2023-06-08T02:44:00Z</cp:lastPrinted>
  <dcterms:modified xsi:type="dcterms:W3CDTF">2023-06-19T10:12:54Z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534D48253B724AC88E23BBA82FE129F2</vt:lpwstr>
  </property>
</Properties>
</file>