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kinsoku/>
        <w:wordWrap/>
        <w:overflowPunct/>
        <w:topLinePunct w:val="0"/>
        <w:autoSpaceDE/>
        <w:autoSpaceDN/>
        <w:spacing w:line="560" w:lineRule="exact"/>
        <w:jc w:val="left"/>
        <w:rPr>
          <w:rFonts w:ascii="黑体" w:eastAsia="黑体" w:hint="eastAsia"/>
          <w:vanish w:val="0"/>
          <w:kern w:val="2"/>
          <w:sz w:val="32"/>
          <w:szCs w:val="32"/>
        </w:rPr>
      </w:pPr>
      <w:r>
        <w:rPr>
          <w:rFonts w:ascii="黑体" w:eastAsia="黑体" w:hint="eastAsia"/>
          <w:vanish w:val="0"/>
          <w:kern w:val="2"/>
          <w:sz w:val="32"/>
          <w:szCs w:val="32"/>
        </w:rPr>
        <w:t>附件2：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jc w:val="center"/>
        <w:outlineLvl w:val="0"/>
        <w:rPr>
          <w:rFonts w:ascii="方正小标宋简体" w:eastAsia="方正小标宋简体" w:hint="eastAsia"/>
          <w:vanish w:val="0"/>
          <w:kern w:val="2"/>
          <w:sz w:val="44"/>
          <w:szCs w:val="44"/>
        </w:rPr>
      </w:pPr>
      <w:r>
        <w:rPr>
          <w:rFonts w:ascii="方正小标宋简体" w:eastAsia="方正小标宋简体" w:hint="eastAsia"/>
          <w:vanish w:val="0"/>
          <w:kern w:val="2"/>
          <w:sz w:val="44"/>
          <w:szCs w:val="44"/>
        </w:rPr>
        <w:t>贵州省水利行业节水型单位建设标准</w:t>
      </w:r>
    </w:p>
    <w:p>
      <w:pPr>
        <w:pStyle w:val="7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afterAutospacing="0"/>
        <w:ind w:leftChars="0" w:left="0"/>
        <w:rPr>
          <w:rFonts w:ascii="黑体" w:eastAsia="黑体" w:hint="eastAsia"/>
          <w:vanish w:val="0"/>
          <w:kern w:val="2"/>
          <w:sz w:val="32"/>
          <w:szCs w:val="32"/>
        </w:rPr>
      </w:pPr>
      <w:r>
        <w:rPr>
          <w:rFonts w:ascii="黑体" w:eastAsia="黑体" w:hint="eastAsia"/>
          <w:vanish w:val="0"/>
          <w:kern w:val="2"/>
          <w:sz w:val="32"/>
          <w:szCs w:val="32"/>
        </w:rPr>
        <w:t>一、节水技术指标（50分）</w:t>
      </w:r>
    </w:p>
    <w:tbl>
      <w:tblPr>
        <w:jc w:val="lef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1500"/>
        <w:gridCol w:w="3751"/>
        <w:gridCol w:w="6466"/>
        <w:gridCol w:w="1064"/>
      </w:tblGrid>
      <w:tr>
        <w:trPr>
          <w:trHeight w:val="585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0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序号</w:t>
            </w:r>
          </w:p>
        </w:tc>
        <w:tc>
          <w:tcPr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0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指标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0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计算方法</w:t>
            </w:r>
          </w:p>
        </w:tc>
        <w:tc>
          <w:tcPr>
            <w:tcW w:w="6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0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评分规则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0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分值</w:t>
            </w:r>
          </w:p>
        </w:tc>
      </w:tr>
      <w:tr>
        <w:trPr>
          <w:trHeight w:val="1410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1</w:t>
            </w:r>
          </w:p>
        </w:tc>
        <w:tc>
          <w:tcPr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人均用水量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单位用水量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/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机关人数</w:t>
            </w:r>
          </w:p>
        </w:tc>
        <w:tc>
          <w:tcPr>
            <w:tcW w:w="6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textAlignment w:val="center"/>
              <w:rPr>
                <w:rFonts w:ascii="仿宋_GB2312" w:eastAsia="宋体" w:hAnsi="仿宋_GB2312" w:hint="eastAsia"/>
                <w:vanish w:val="0"/>
                <w:kern w:val="0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依据DB52-2019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贵州省地方标准《用水定额》确定</w:t>
            </w: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：</w:t>
            </w:r>
          </w:p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人均用水量≤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0.9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×用水定额，得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10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分；</w:t>
            </w:r>
          </w:p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0.9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×用水定额＜人均用水量≤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0.95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×用水定额，得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8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分；</w:t>
            </w:r>
          </w:p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0.95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×用水定额＜人均用水量≤用水定额，得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6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分；</w:t>
            </w:r>
          </w:p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人均用水量＞用水定额，不得分。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10</w:t>
            </w:r>
          </w:p>
        </w:tc>
      </w:tr>
      <w:tr>
        <w:trPr>
          <w:trHeight w:val="90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2</w:t>
            </w:r>
          </w:p>
        </w:tc>
        <w:tc>
          <w:tcPr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用水总量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根据实测计量统计数据计算</w:t>
            </w:r>
          </w:p>
        </w:tc>
        <w:tc>
          <w:tcPr>
            <w:tcW w:w="6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用水总量≤地方下达的用水计划，得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10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分，每超过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个百分点扣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分，直至扣完。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10</w:t>
            </w:r>
          </w:p>
        </w:tc>
      </w:tr>
      <w:tr>
        <w:trPr>
          <w:trHeight w:val="90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3</w:t>
            </w:r>
          </w:p>
        </w:tc>
        <w:tc>
          <w:tcPr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水计量率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水计量器具计量水量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/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总水量×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100%</w:t>
            </w:r>
          </w:p>
        </w:tc>
        <w:tc>
          <w:tcPr>
            <w:tcW w:w="6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用水单位水计量率达到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100%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，次级用水单位水计量率达到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95%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，全部达到得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10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分，有一项未达到不得分。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10</w:t>
            </w:r>
          </w:p>
        </w:tc>
      </w:tr>
      <w:tr>
        <w:trPr>
          <w:trHeight w:val="608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4</w:t>
            </w:r>
          </w:p>
        </w:tc>
        <w:tc>
          <w:tcPr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节水器具普及率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节水设备器具数量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/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总用水设备器具数量×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100%</w:t>
            </w:r>
          </w:p>
        </w:tc>
        <w:tc>
          <w:tcPr>
            <w:tcW w:w="6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节水设备、器具数量占总用水设备、器具数量的比例为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100%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得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10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分，每低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个百分点扣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分，直至扣完。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10</w:t>
            </w:r>
          </w:p>
        </w:tc>
      </w:tr>
      <w:tr>
        <w:trPr>
          <w:trHeight w:val="676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5</w:t>
            </w:r>
          </w:p>
        </w:tc>
        <w:tc>
          <w:tcPr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用水管网漏损率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用水管网漏损水量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/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总水量×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100%</w:t>
            </w:r>
          </w:p>
        </w:tc>
        <w:tc>
          <w:tcPr>
            <w:tcW w:w="6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textAlignment w:val="center"/>
              <w:rPr>
                <w:rFonts w:ascii="仿宋_GB2312" w:eastAsia="宋体" w:hAnsi="仿宋_GB2312" w:hint="eastAsia"/>
                <w:vanish w:val="0"/>
                <w:kern w:val="0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用水管网漏损率≤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1%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，得</w:t>
            </w: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10分；</w:t>
            </w:r>
          </w:p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textAlignment w:val="center"/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1%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＜用水管网漏损率≤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2%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，得</w:t>
            </w: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6分；</w:t>
            </w:r>
          </w:p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textAlignment w:val="center"/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2%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＜用水管网漏损率≤</w:t>
            </w: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3%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，得</w:t>
            </w: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2分；</w:t>
            </w:r>
          </w:p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用水管网漏损率＞3%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，不得分。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afterAutospacing="0" w:line="360" w:lineRule="exact"/>
              <w:ind w:left="0" w:firstLine="0"/>
              <w:jc w:val="center"/>
              <w:textAlignment w:val="center"/>
              <w:rPr>
                <w:rFonts w:ascii="仿宋_GB2312" w:eastAsia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10</w:t>
            </w:r>
          </w:p>
        </w:tc>
      </w:tr>
    </w:tbl>
    <w:p>
      <w:pPr>
        <w:pStyle w:val="7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480" w:lineRule="auto"/>
        <w:ind w:leftChars="0" w:left="0"/>
        <w:rPr>
          <w:rFonts w:ascii="黑体" w:eastAsia="黑体" w:hint="eastAsia"/>
          <w:vanish w:val="0"/>
          <w:kern w:val="2"/>
          <w:sz w:val="32"/>
          <w:szCs w:val="32"/>
        </w:rPr>
      </w:pPr>
      <w:r>
        <w:rPr>
          <w:rFonts w:ascii="黑体" w:eastAsia="黑体" w:hint="eastAsia"/>
          <w:vanish w:val="0"/>
          <w:kern w:val="2"/>
          <w:sz w:val="32"/>
          <w:szCs w:val="32"/>
        </w:rPr>
        <w:t>二、节水管理指标（50分）</w:t>
      </w:r>
    </w:p>
    <w:tbl>
      <w:tblPr>
        <w:jc w:val="left"/>
        <w:tblInd w:w="-210" w:type="dxa"/>
        <w:tblW w:w="13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061"/>
        <w:gridCol w:w="1126"/>
        <w:gridCol w:w="9197"/>
        <w:gridCol w:w="655"/>
        <w:gridCol w:w="1090"/>
      </w:tblGrid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top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top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指标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top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考核方法</w:t>
            </w:r>
          </w:p>
        </w:tc>
        <w:tc>
          <w:tcPr>
            <w:tcW w:w="9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top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评分规则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top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分值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自评得分</w:t>
            </w:r>
          </w:p>
        </w:tc>
      </w:tr>
      <w:tr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10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规章制度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现场查看、随机抽查</w:t>
            </w:r>
          </w:p>
        </w:tc>
        <w:tc>
          <w:tcPr>
            <w:tcW w:w="9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left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）建立巡回检查、设备维护、用水计量等节水管理规章和制度，每建立一项得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分，满分</w:t>
            </w: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4分；</w:t>
            </w:r>
          </w:p>
        </w:tc>
        <w:tc>
          <w:tcPr>
            <w:tcW w:w="6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4</w:t>
            </w:r>
          </w:p>
        </w:tc>
      </w:tr>
      <w:tr>
        <w:tc>
          <w:tcPr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left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）建立节水管理岗位责任制，明确节水主管领导、主管部门和节水管理人员得</w:t>
            </w: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4分；</w:t>
            </w:r>
          </w:p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4</w:t>
            </w:r>
          </w:p>
        </w:tc>
      </w:tr>
      <w:tr>
        <w:tc>
          <w:tcPr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left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）编写用水计划实施方案并落实下达的用水计划得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分，完成当年内部节水指标得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分；</w:t>
            </w:r>
          </w:p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4</w:t>
            </w:r>
          </w:p>
        </w:tc>
      </w:tr>
      <w:tr>
        <w:tc>
          <w:tcPr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left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4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）制定节水目标责任制和考核制度得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分。</w:t>
            </w:r>
          </w:p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2</w:t>
            </w:r>
          </w:p>
        </w:tc>
      </w:tr>
      <w:tr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0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计量统计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现场勘查、核实数据</w:t>
            </w:r>
          </w:p>
        </w:tc>
        <w:tc>
          <w:tcPr>
            <w:tcW w:w="9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00" w:lineRule="exact"/>
              <w:ind w:left="0" w:firstLine="0"/>
              <w:contextualSpacing w:val="0"/>
              <w:jc w:val="left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）依据《公共机构能源资源计量器具配备和管理要求》（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GB/T29149-2012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），用水计量器具的配备按分户、功能分区实现二级计量，得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分，实现按分户计量得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分；</w:t>
            </w:r>
          </w:p>
        </w:tc>
        <w:tc>
          <w:tcPr>
            <w:tcW w:w="6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3</w:t>
            </w:r>
          </w:p>
        </w:tc>
      </w:tr>
      <w:tr>
        <w:trPr>
          <w:trHeight w:val="940"/>
        </w:trPr>
        <w:tc>
          <w:tcPr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00" w:lineRule="exact"/>
              <w:ind w:left="0" w:firstLine="0"/>
              <w:contextualSpacing w:val="0"/>
              <w:jc w:val="left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）用水原始记录和统计台账实现分户、功能分区二级，且记录完整得</w:t>
            </w: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4分，实现分户，且记录完整得2分；</w:t>
            </w:r>
          </w:p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2"/>
                <w:sz w:val="21"/>
                <w:szCs w:val="21"/>
              </w:rPr>
              <w:t>4</w:t>
            </w:r>
          </w:p>
        </w:tc>
      </w:tr>
      <w:tr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10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管理维护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现场查看、复核</w:t>
            </w:r>
          </w:p>
        </w:tc>
        <w:tc>
          <w:tcPr>
            <w:tcW w:w="9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left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）定期巡护和维修用水设施设备且记录完整得</w:t>
            </w: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3分；</w:t>
            </w:r>
          </w:p>
        </w:tc>
        <w:tc>
          <w:tcPr>
            <w:tcW w:w="6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3</w:t>
            </w:r>
          </w:p>
        </w:tc>
      </w:tr>
      <w:tr>
        <w:tc>
          <w:tcPr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left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）无擅自停用节水设施行为得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分；</w:t>
            </w:r>
          </w:p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1</w:t>
            </w:r>
          </w:p>
        </w:tc>
      </w:tr>
      <w:tr>
        <w:tc>
          <w:tcPr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left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）有完整的管网图得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分；</w:t>
            </w:r>
          </w:p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2</w:t>
            </w:r>
          </w:p>
        </w:tc>
      </w:tr>
      <w:tr>
        <w:tc>
          <w:tcPr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left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4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）有完整的计量网络图得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分；</w:t>
            </w:r>
          </w:p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2</w:t>
            </w:r>
          </w:p>
        </w:tc>
      </w:tr>
      <w:tr>
        <w:tc>
          <w:tcPr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left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5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）近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年内</w:t>
            </w: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进行水平衡测试或节水诊断的得3分；</w:t>
            </w:r>
          </w:p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3</w:t>
            </w:r>
          </w:p>
        </w:tc>
      </w:tr>
      <w:tr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10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spacing w:val="-6"/>
                <w:kern w:val="0"/>
                <w:sz w:val="21"/>
                <w:szCs w:val="21"/>
              </w:rPr>
              <w:t>非常规水源利用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现场查看</w:t>
            </w:r>
          </w:p>
        </w:tc>
        <w:tc>
          <w:tcPr>
            <w:tcW w:w="9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left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）</w:t>
            </w: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建设单位雨水有效利用得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分；</w:t>
            </w:r>
          </w:p>
        </w:tc>
        <w:tc>
          <w:tcPr>
            <w:tcW w:w="6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3</w:t>
            </w:r>
          </w:p>
        </w:tc>
      </w:tr>
      <w:tr>
        <w:tc>
          <w:tcPr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left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）</w:t>
            </w:r>
            <w:r>
              <w:rPr>
                <w:rFonts w:ascii="仿宋_GB2312" w:eastAsia="宋体" w:cs="仿宋_GB2312" w:hAnsi="仿宋_GB2312" w:hint="eastAsia"/>
                <w:vanish w:val="0"/>
                <w:spacing w:val="-6"/>
                <w:kern w:val="0"/>
                <w:sz w:val="21"/>
                <w:szCs w:val="21"/>
              </w:rPr>
              <w:t>建设灰水、纯净水尾水、空调冷凝水等水处理再利用的，每建设一项得</w:t>
            </w:r>
            <w:r>
              <w:rPr>
                <w:rFonts w:ascii="仿宋_GB2312" w:eastAsia="仿宋_GB2312" w:cs="仿宋_GB2312" w:hint="eastAsia"/>
                <w:vanish w:val="0"/>
                <w:spacing w:val="-6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cs="仿宋_GB2312" w:hint="eastAsia"/>
                <w:vanish w:val="0"/>
                <w:spacing w:val="-6"/>
                <w:kern w:val="0"/>
                <w:sz w:val="21"/>
                <w:szCs w:val="21"/>
              </w:rPr>
              <w:t>分，满分</w:t>
            </w:r>
            <w:r>
              <w:rPr>
                <w:rFonts w:ascii="仿宋_GB2312" w:eastAsia="仿宋_GB2312" w:cs="仿宋_GB2312" w:hint="eastAsia"/>
                <w:vanish w:val="0"/>
                <w:spacing w:val="-6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cs="仿宋_GB2312" w:hint="eastAsia"/>
                <w:vanish w:val="0"/>
                <w:spacing w:val="-6"/>
                <w:kern w:val="0"/>
                <w:sz w:val="21"/>
                <w:szCs w:val="21"/>
              </w:rPr>
              <w:t>分。</w:t>
            </w:r>
          </w:p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3</w:t>
            </w:r>
          </w:p>
        </w:tc>
      </w:tr>
      <w:tr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10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宣传教育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现场查看、随机抽查</w:t>
            </w:r>
          </w:p>
        </w:tc>
        <w:tc>
          <w:tcPr>
            <w:tcW w:w="9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left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）编制节水宣传材料得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分，开展节水宣传主题活动、专题培训、讲座得</w:t>
            </w: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3分；</w:t>
            </w:r>
          </w:p>
        </w:tc>
        <w:tc>
          <w:tcPr>
            <w:tcW w:w="6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宋体" w:cs="仿宋_GB2312" w:hAnsi="仿宋_GB2312" w:hint="eastAsia"/>
                <w:vanish w:val="0"/>
                <w:kern w:val="2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3</w:t>
            </w:r>
          </w:p>
        </w:tc>
      </w:tr>
      <w:tr>
        <w:tc>
          <w:tcPr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left"/>
              <w:textAlignment w:val="center"/>
              <w:rPr>
                <w:rFonts w:ascii="仿宋_GB2312" w:eastAsia="宋体" w:hAnsi="仿宋_GB2312" w:hint="eastAsia"/>
                <w:vanish w:val="0"/>
                <w:kern w:val="0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）在主要用水场所和器具显著位置张贴节水标语得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分，一处未实施扣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0.5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分，直至扣完；</w:t>
            </w:r>
          </w:p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0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2</w:t>
            </w:r>
          </w:p>
        </w:tc>
      </w:tr>
      <w:tr>
        <w:tc>
          <w:tcPr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left"/>
              <w:textAlignment w:val="center"/>
              <w:rPr>
                <w:rFonts w:ascii="仿宋_GB2312" w:eastAsia="宋体" w:hAnsi="仿宋_GB2312" w:hint="eastAsia"/>
                <w:vanish w:val="0"/>
                <w:kern w:val="0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）在办公楼大厅滚动播放节水宣传标语得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分；</w:t>
            </w:r>
          </w:p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仿宋_GB2312" w:hint="eastAsia"/>
                <w:vanish w:val="0"/>
                <w:kern w:val="0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1</w:t>
            </w:r>
          </w:p>
        </w:tc>
      </w:tr>
      <w:tr>
        <w:tc>
          <w:tcPr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left"/>
              <w:textAlignment w:val="center"/>
              <w:rPr>
                <w:rFonts w:ascii="仿宋_GB2312" w:eastAsia="宋体" w:hAnsi="仿宋_GB2312" w:hint="eastAsia"/>
                <w:vanish w:val="0"/>
                <w:kern w:val="0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4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）定期发布节水信息，对浪费水现象进行曝光得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分；</w:t>
            </w:r>
          </w:p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0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2</w:t>
            </w:r>
          </w:p>
        </w:tc>
      </w:tr>
      <w:tr>
        <w:tc>
          <w:tcPr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left"/>
              <w:textAlignment w:val="center"/>
              <w:rPr>
                <w:rFonts w:ascii="仿宋_GB2312" w:eastAsia="宋体" w:hAnsi="仿宋_GB2312" w:hint="eastAsia"/>
                <w:vanish w:val="0"/>
                <w:kern w:val="0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5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）动员职工积极参与节水、护水志愿活动得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分；</w:t>
            </w:r>
          </w:p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0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2</w:t>
            </w:r>
          </w:p>
        </w:tc>
      </w:tr>
      <w:tr>
        <w:tc>
          <w:tcPr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9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left"/>
              <w:textAlignment w:val="center"/>
              <w:rPr>
                <w:rFonts w:ascii="仿宋_GB2312" w:eastAsia="宋体" w:hAnsi="仿宋_GB2312" w:hint="eastAsia"/>
                <w:vanish w:val="0"/>
                <w:kern w:val="0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6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）发挥新媒体作用，普及节水知识、宣传经验做法得</w:t>
            </w:r>
            <w:r>
              <w:rPr>
                <w:rFonts w:ascii="仿宋_GB2312" w:eastAsia="仿宋_GB2312" w:cs="仿宋_GB2312" w:hint="eastAsia"/>
                <w:vanish w:val="0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cs="仿宋_GB2312" w:hint="eastAsia"/>
                <w:vanish w:val="0"/>
                <w:kern w:val="0"/>
                <w:sz w:val="21"/>
                <w:szCs w:val="21"/>
              </w:rPr>
              <w:t>分。</w:t>
            </w:r>
          </w:p>
        </w:tc>
        <w:tc>
          <w:tcPr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after="0" w:afterAutospacing="0" w:line="480" w:lineRule="exact"/>
              <w:ind w:left="0" w:firstLine="0"/>
              <w:contextualSpacing w:val="0"/>
              <w:jc w:val="center"/>
              <w:textAlignment w:val="center"/>
              <w:rPr>
                <w:rFonts w:ascii="仿宋_GB2312" w:eastAsia="宋体" w:hAnsi="仿宋_GB2312" w:hint="eastAsia"/>
                <w:vanish w:val="0"/>
                <w:kern w:val="0"/>
                <w:sz w:val="21"/>
                <w:szCs w:val="21"/>
              </w:rPr>
            </w:pPr>
            <w:r>
              <w:rPr>
                <w:rFonts w:ascii="仿宋_GB2312" w:eastAsia="宋体" w:cs="仿宋_GB2312" w:hAnsi="仿宋_GB2312" w:hint="eastAsia"/>
                <w:vanish w:val="0"/>
                <w:kern w:val="0"/>
                <w:sz w:val="21"/>
                <w:szCs w:val="21"/>
              </w:rPr>
              <w:t>2</w:t>
            </w:r>
          </w:p>
        </w:tc>
      </w:tr>
    </w:tbl>
    <w:p>
      <w:pPr>
        <w:rPr>
          <w:rFonts w:ascii="Calibri" w:eastAsia="宋体" w:cs="Times New Roman" w:hAnsi="Calibri"/>
          <w:kern w:val="2"/>
          <w:sz w:val="21"/>
          <w:szCs w:val="21"/>
        </w:rPr>
      </w:pPr>
    </w:p>
    <w:p>
      <w:pPr>
        <w:rPr>
          <w:rFonts w:ascii="仿宋_GB2312" w:eastAsia="仿宋_GB2312" w:hint="eastAsia"/>
          <w:kern w:val="2"/>
          <w:sz w:val="32"/>
          <w:szCs w:val="32"/>
        </w:rPr>
      </w:pPr>
    </w:p>
    <w:p>
      <w:bookmarkStart w:id="0" w:name="_GoBack"/>
      <w:bookmarkEnd w:id="0"/>
    </w:p>
    <w:sectPr>
      <w:pgSz w:w="16840" w:h="11907" w:orient="landscape"/>
      <w:pgMar w:top="1588" w:right="1440" w:bottom="1531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2000019F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Times New Roman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1"/>
      <w:u w:val="none" w:color="auto"/>
      <w:shd w:val="clear" w:color="auto" w:fill="auto"/>
      <w:vertAlign w:val="baseline"/>
      <w:em w:val="none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78">
    <w:name w:val="Body Text First Indent 2"/>
    <w:next w:val="18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20" w:afterAutospacing="0" w:line="360" w:lineRule="auto"/>
      <w:ind w:leftChars="200" w:left="200" w:right="0" w:firstLine="42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4"/>
      <w:szCs w:val="24"/>
      <w:u w:val="none" w:color="auto"/>
      <w:shd w:val="clear" w:color="auto" w:fill="auto"/>
      <w:vertAlign w:val="baseline"/>
      <w:em w:val="no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29</TotalTime>
  <Application>Yozo_Office27021597764231179</Application>
  <Pages>3</Pages>
  <Words>1128</Words>
  <Characters>1206</Characters>
  <Lines>122</Lines>
  <Paragraphs>105</Paragraphs>
  <CharactersWithSpaces>1206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SZC</dc:creator>
  <cp:lastModifiedBy>SZC</cp:lastModifiedBy>
  <cp:revision>1</cp:revision>
  <dcterms:created xsi:type="dcterms:W3CDTF">2021-05-14T01:28:46Z</dcterms:created>
  <dcterms:modified xsi:type="dcterms:W3CDTF">2021-05-14T01:58:44Z</dcterms:modified>
</cp:coreProperties>
</file>