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cs="Times New Roman"/>
          <w:sz w:val="32"/>
          <w:szCs w:val="32"/>
        </w:rPr>
      </w:pPr>
      <w:r>
        <w:rPr>
          <w:rFonts w:hint="eastAsia" w:eastAsia="黑体" w:cs="Times New Roman"/>
          <w:sz w:val="32"/>
          <w:szCs w:val="32"/>
        </w:rPr>
        <w:t>附件</w:t>
      </w:r>
      <w:r>
        <w:rPr>
          <w:rFonts w:eastAsia="黑体" w:cs="Times New Roman"/>
          <w:sz w:val="32"/>
          <w:szCs w:val="32"/>
        </w:rPr>
        <w:t>2</w:t>
      </w:r>
    </w:p>
    <w:p>
      <w:pPr>
        <w:widowControl/>
        <w:jc w:val="center"/>
        <w:rPr>
          <w:rFonts w:eastAsia="黑体" w:cs="Times New Roman"/>
          <w:snapToGrid w:val="0"/>
          <w:kern w:val="0"/>
          <w:sz w:val="44"/>
          <w:szCs w:val="44"/>
        </w:rPr>
      </w:pPr>
    </w:p>
    <w:p>
      <w:pPr>
        <w:widowControl/>
        <w:jc w:val="center"/>
        <w:rPr>
          <w:rFonts w:eastAsia="黑体" w:cs="Times New Roman"/>
          <w:snapToGrid w:val="0"/>
          <w:kern w:val="0"/>
          <w:sz w:val="44"/>
          <w:szCs w:val="44"/>
        </w:rPr>
      </w:pPr>
    </w:p>
    <w:p>
      <w:pPr>
        <w:widowControl/>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《贵州高原水生态健康评价技术规范》</w:t>
      </w:r>
    </w:p>
    <w:p>
      <w:pPr>
        <w:widowControl/>
        <w:jc w:val="center"/>
        <w:rPr>
          <w:rFonts w:eastAsia="仿宋_GB2312" w:cs="Times New Roman"/>
          <w:snapToGrid w:val="0"/>
          <w:kern w:val="0"/>
          <w:sz w:val="32"/>
          <w:szCs w:val="32"/>
        </w:rPr>
      </w:pPr>
    </w:p>
    <w:p>
      <w:pPr>
        <w:widowControl/>
        <w:jc w:val="center"/>
        <w:rPr>
          <w:rFonts w:eastAsia="仿宋_GB2312" w:cs="Times New Roman"/>
          <w:snapToGrid w:val="0"/>
          <w:kern w:val="0"/>
          <w:sz w:val="32"/>
          <w:szCs w:val="32"/>
        </w:rPr>
      </w:pPr>
      <w:r>
        <w:rPr>
          <w:rFonts w:hint="eastAsia" w:eastAsia="仿宋_GB2312" w:cs="Times New Roman"/>
          <w:snapToGrid w:val="0"/>
          <w:kern w:val="0"/>
          <w:sz w:val="32"/>
          <w:szCs w:val="32"/>
        </w:rPr>
        <w:t>（</w:t>
      </w:r>
      <w:r>
        <w:rPr>
          <w:rFonts w:eastAsia="仿宋_GB2312" w:cs="Times New Roman"/>
          <w:snapToGrid w:val="0"/>
          <w:kern w:val="0"/>
          <w:sz w:val="32"/>
          <w:szCs w:val="32"/>
        </w:rPr>
        <w:sym w:font="Wingdings 2" w:char="0052"/>
      </w:r>
      <w:r>
        <w:rPr>
          <w:rFonts w:hint="eastAsia" w:eastAsia="仿宋_GB2312" w:cs="Times New Roman"/>
          <w:snapToGrid w:val="0"/>
          <w:kern w:val="0"/>
          <w:sz w:val="32"/>
          <w:szCs w:val="32"/>
        </w:rPr>
        <w:t>征求意见稿</w:t>
      </w:r>
      <w:r>
        <w:rPr>
          <w:rFonts w:eastAsia="仿宋_GB2312" w:cs="Times New Roman"/>
          <w:snapToGrid w:val="0"/>
          <w:kern w:val="0"/>
          <w:sz w:val="32"/>
          <w:szCs w:val="32"/>
        </w:rPr>
        <w:t xml:space="preserve">  </w:t>
      </w:r>
      <w:r>
        <w:rPr>
          <w:rFonts w:eastAsia="仿宋_GB2312" w:cs="Times New Roman"/>
          <w:snapToGrid w:val="0"/>
          <w:kern w:val="0"/>
          <w:sz w:val="32"/>
          <w:szCs w:val="32"/>
        </w:rPr>
        <w:sym w:font="Wingdings 2" w:char="00A3"/>
      </w:r>
      <w:r>
        <w:rPr>
          <w:rFonts w:hint="eastAsia" w:eastAsia="仿宋_GB2312" w:cs="Times New Roman"/>
          <w:snapToGrid w:val="0"/>
          <w:kern w:val="0"/>
          <w:sz w:val="32"/>
          <w:szCs w:val="32"/>
        </w:rPr>
        <w:t>送审稿</w:t>
      </w:r>
      <w:r>
        <w:rPr>
          <w:rFonts w:eastAsia="仿宋_GB2312" w:cs="Times New Roman"/>
          <w:snapToGrid w:val="0"/>
          <w:kern w:val="0"/>
          <w:sz w:val="32"/>
          <w:szCs w:val="32"/>
        </w:rPr>
        <w:t xml:space="preserve">  </w:t>
      </w:r>
      <w:r>
        <w:rPr>
          <w:rFonts w:eastAsia="仿宋_GB2312" w:cs="Times New Roman"/>
          <w:snapToGrid w:val="0"/>
          <w:kern w:val="0"/>
          <w:sz w:val="32"/>
          <w:szCs w:val="32"/>
        </w:rPr>
        <w:sym w:font="Wingdings 2" w:char="00A3"/>
      </w:r>
      <w:r>
        <w:rPr>
          <w:rFonts w:hint="eastAsia" w:eastAsia="仿宋_GB2312" w:cs="Times New Roman"/>
          <w:snapToGrid w:val="0"/>
          <w:kern w:val="0"/>
          <w:sz w:val="32"/>
          <w:szCs w:val="32"/>
        </w:rPr>
        <w:t>报批稿）</w:t>
      </w:r>
    </w:p>
    <w:p>
      <w:pPr>
        <w:jc w:val="center"/>
        <w:rPr>
          <w:rFonts w:cs="Times New Roman"/>
          <w:sz w:val="32"/>
          <w:szCs w:val="32"/>
        </w:rPr>
      </w:pPr>
    </w:p>
    <w:p>
      <w:pPr>
        <w:jc w:val="center"/>
        <w:rPr>
          <w:rFonts w:cs="Times New Roman"/>
          <w:sz w:val="32"/>
          <w:szCs w:val="32"/>
        </w:rPr>
      </w:pPr>
    </w:p>
    <w:p>
      <w:pPr>
        <w:widowControl/>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编制说明</w:t>
      </w:r>
    </w:p>
    <w:p>
      <w:pPr>
        <w:widowControl/>
        <w:jc w:val="center"/>
        <w:rPr>
          <w:rFonts w:eastAsia="黑体" w:cs="Times New Roman"/>
          <w:snapToGrid w:val="0"/>
          <w:kern w:val="0"/>
          <w:sz w:val="30"/>
          <w:szCs w:val="30"/>
          <w:u w:val="single"/>
        </w:rPr>
      </w:pPr>
    </w:p>
    <w:p>
      <w:pPr>
        <w:widowControl/>
        <w:jc w:val="center"/>
        <w:rPr>
          <w:rFonts w:eastAsia="黑体" w:cs="Times New Roman"/>
          <w:snapToGrid w:val="0"/>
          <w:kern w:val="0"/>
          <w:sz w:val="30"/>
          <w:szCs w:val="30"/>
          <w:u w:val="single"/>
        </w:rPr>
      </w:pPr>
    </w:p>
    <w:p>
      <w:pPr>
        <w:pStyle w:val="9"/>
        <w:rPr>
          <w:rFonts w:eastAsia="黑体" w:cs="Times New Roman"/>
          <w:snapToGrid w:val="0"/>
          <w:kern w:val="0"/>
          <w:sz w:val="30"/>
          <w:szCs w:val="30"/>
          <w:u w:val="single"/>
        </w:rPr>
      </w:pPr>
    </w:p>
    <w:p>
      <w:pPr>
        <w:pStyle w:val="9"/>
        <w:rPr>
          <w:rFonts w:eastAsia="黑体" w:cs="Times New Roman"/>
          <w:snapToGrid w:val="0"/>
          <w:kern w:val="0"/>
          <w:sz w:val="30"/>
          <w:szCs w:val="30"/>
          <w:u w:val="single"/>
        </w:rPr>
      </w:pPr>
    </w:p>
    <w:p>
      <w:pPr>
        <w:widowControl/>
        <w:jc w:val="center"/>
        <w:rPr>
          <w:rFonts w:eastAsia="黑体" w:cs="Times New Roman"/>
          <w:snapToGrid w:val="0"/>
          <w:kern w:val="0"/>
          <w:sz w:val="30"/>
          <w:szCs w:val="30"/>
          <w:u w:val="single"/>
        </w:rPr>
      </w:pPr>
    </w:p>
    <w:p>
      <w:pPr>
        <w:widowControl/>
        <w:jc w:val="center"/>
        <w:rPr>
          <w:rFonts w:eastAsia="黑体" w:cs="Times New Roman"/>
          <w:snapToGrid w:val="0"/>
          <w:kern w:val="0"/>
          <w:sz w:val="30"/>
          <w:szCs w:val="30"/>
          <w:u w:val="single"/>
        </w:rPr>
      </w:pPr>
    </w:p>
    <w:p>
      <w:pPr>
        <w:rPr>
          <w:rFonts w:cs="Times New Roman"/>
        </w:rPr>
      </w:pPr>
    </w:p>
    <w:p>
      <w:pPr>
        <w:widowControl/>
        <w:rPr>
          <w:rFonts w:eastAsia="黑体" w:cs="Times New Roman"/>
          <w:snapToGrid w:val="0"/>
          <w:kern w:val="0"/>
          <w:sz w:val="30"/>
          <w:szCs w:val="30"/>
          <w:u w:val="single"/>
        </w:rPr>
      </w:pPr>
    </w:p>
    <w:tbl>
      <w:tblPr>
        <w:tblStyle w:val="11"/>
        <w:tblW w:w="0" w:type="auto"/>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5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7" w:type="dxa"/>
            <w:tcBorders>
              <w:top w:val="nil"/>
              <w:left w:val="nil"/>
              <w:bottom w:val="nil"/>
              <w:right w:val="nil"/>
            </w:tcBorders>
          </w:tcPr>
          <w:p>
            <w:pPr>
              <w:jc w:val="center"/>
              <w:rPr>
                <w:rFonts w:eastAsia="仿宋_GB2312" w:cs="Times New Roman"/>
                <w:sz w:val="32"/>
                <w:szCs w:val="32"/>
              </w:rPr>
            </w:pPr>
            <w:r>
              <w:rPr>
                <w:rFonts w:hint="eastAsia" w:ascii="黑体" w:hAnsi="黑体" w:eastAsia="黑体" w:cs="黑体"/>
                <w:sz w:val="32"/>
                <w:szCs w:val="32"/>
              </w:rPr>
              <w:t>主编单位：</w:t>
            </w:r>
          </w:p>
        </w:tc>
        <w:tc>
          <w:tcPr>
            <w:tcW w:w="5367" w:type="dxa"/>
            <w:tcBorders>
              <w:top w:val="nil"/>
              <w:left w:val="nil"/>
              <w:right w:val="nil"/>
            </w:tcBorders>
          </w:tcPr>
          <w:p>
            <w:pPr>
              <w:jc w:val="center"/>
              <w:rPr>
                <w:rFonts w:eastAsia="仿宋_GB2312" w:cs="Times New Roman"/>
                <w:sz w:val="28"/>
                <w:szCs w:val="28"/>
              </w:rPr>
            </w:pPr>
            <w:r>
              <w:rPr>
                <w:rFonts w:hint="eastAsia" w:eastAsia="仿宋_GB2312" w:cs="Times New Roman"/>
                <w:sz w:val="28"/>
                <w:szCs w:val="28"/>
              </w:rPr>
              <w:t>贵州省水利科学研究院</w:t>
            </w:r>
          </w:p>
        </w:tc>
      </w:tr>
    </w:tbl>
    <w:p>
      <w:pPr>
        <w:widowControl/>
        <w:rPr>
          <w:rFonts w:eastAsia="黑体" w:cs="Times New Roman"/>
          <w:snapToGrid w:val="0"/>
          <w:kern w:val="0"/>
          <w:sz w:val="30"/>
          <w:szCs w:val="30"/>
          <w:u w:val="single"/>
        </w:rPr>
      </w:pPr>
    </w:p>
    <w:p>
      <w:pPr>
        <w:jc w:val="center"/>
        <w:rPr>
          <w:rFonts w:eastAsia="仿宋_GB2312" w:cs="Times New Roman"/>
          <w:snapToGrid w:val="0"/>
          <w:kern w:val="0"/>
          <w:sz w:val="32"/>
          <w:szCs w:val="32"/>
        </w:rPr>
      </w:pPr>
    </w:p>
    <w:p>
      <w:pPr>
        <w:jc w:val="center"/>
        <w:rPr>
          <w:rFonts w:hint="eastAsia" w:ascii="黑体" w:hAnsi="黑体" w:eastAsia="黑体" w:cs="黑体"/>
          <w:sz w:val="32"/>
          <w:szCs w:val="32"/>
        </w:rPr>
      </w:pPr>
      <w:r>
        <w:rPr>
          <w:rFonts w:hint="eastAsia" w:ascii="黑体" w:hAnsi="黑体" w:eastAsia="黑体" w:cs="黑体"/>
          <w:snapToGrid w:val="0"/>
          <w:kern w:val="0"/>
          <w:sz w:val="32"/>
          <w:szCs w:val="32"/>
          <w:lang w:val="en-US" w:eastAsia="zh-CN"/>
        </w:rPr>
        <w:t>2024</w:t>
      </w:r>
      <w:r>
        <w:rPr>
          <w:rFonts w:hint="eastAsia" w:ascii="黑体" w:hAnsi="黑体" w:eastAsia="黑体" w:cs="黑体"/>
          <w:snapToGrid w:val="0"/>
          <w:kern w:val="0"/>
          <w:sz w:val="32"/>
          <w:szCs w:val="32"/>
        </w:rPr>
        <w:t xml:space="preserve">年  </w:t>
      </w:r>
      <w:r>
        <w:rPr>
          <w:rFonts w:hint="eastAsia" w:ascii="黑体" w:hAnsi="黑体" w:eastAsia="黑体" w:cs="黑体"/>
          <w:snapToGrid w:val="0"/>
          <w:kern w:val="0"/>
          <w:sz w:val="32"/>
          <w:szCs w:val="32"/>
          <w:lang w:val="en-US" w:eastAsia="zh-CN"/>
        </w:rPr>
        <w:t>3</w:t>
      </w:r>
      <w:r>
        <w:rPr>
          <w:rFonts w:hint="eastAsia" w:ascii="黑体" w:hAnsi="黑体" w:eastAsia="黑体" w:cs="黑体"/>
          <w:snapToGrid w:val="0"/>
          <w:kern w:val="0"/>
          <w:sz w:val="32"/>
          <w:szCs w:val="32"/>
        </w:rPr>
        <w:t xml:space="preserve"> 月  </w:t>
      </w:r>
      <w:r>
        <w:rPr>
          <w:rFonts w:hint="eastAsia" w:ascii="黑体" w:hAnsi="黑体" w:eastAsia="黑体" w:cs="黑体"/>
          <w:snapToGrid w:val="0"/>
          <w:kern w:val="0"/>
          <w:sz w:val="32"/>
          <w:szCs w:val="32"/>
          <w:lang w:val="en-US" w:eastAsia="zh-CN"/>
        </w:rPr>
        <w:t>1</w:t>
      </w:r>
      <w:r>
        <w:rPr>
          <w:rFonts w:hint="eastAsia" w:ascii="黑体" w:hAnsi="黑体" w:eastAsia="黑体" w:cs="黑体"/>
          <w:snapToGrid w:val="0"/>
          <w:kern w:val="0"/>
          <w:sz w:val="32"/>
          <w:szCs w:val="32"/>
        </w:rPr>
        <w:t xml:space="preserve"> 日</w:t>
      </w:r>
    </w:p>
    <w:p>
      <w:pPr>
        <w:jc w:val="center"/>
        <w:rPr>
          <w:rFonts w:eastAsia="仿宋_GB2312" w:cs="Times New Roman"/>
          <w:sz w:val="28"/>
          <w:szCs w:val="28"/>
        </w:rPr>
      </w:pPr>
      <w:r>
        <w:rPr>
          <w:rFonts w:eastAsia="仿宋_GB2312" w:cs="Times New Roman"/>
          <w:sz w:val="28"/>
          <w:szCs w:val="28"/>
        </w:rPr>
        <w:br w:type="page"/>
      </w:r>
      <w:r>
        <w:rPr>
          <w:rFonts w:hint="eastAsia" w:eastAsia="黑体" w:cs="Times New Roman"/>
          <w:sz w:val="32"/>
          <w:szCs w:val="32"/>
        </w:rPr>
        <w:t>编制说明</w:t>
      </w:r>
    </w:p>
    <w:p>
      <w:pPr>
        <w:ind w:firstLine="560" w:firstLineChars="200"/>
        <w:rPr>
          <w:rFonts w:eastAsia="黑体" w:cs="Times New Roman"/>
          <w:sz w:val="28"/>
          <w:szCs w:val="28"/>
        </w:rPr>
      </w:pPr>
      <w:r>
        <w:rPr>
          <w:rFonts w:hint="eastAsia" w:eastAsia="黑体" w:cs="Times New Roman"/>
          <w:sz w:val="28"/>
          <w:szCs w:val="28"/>
        </w:rPr>
        <w:t>一、工作简况</w:t>
      </w:r>
    </w:p>
    <w:p>
      <w:pPr>
        <w:pStyle w:val="10"/>
        <w:widowControl/>
        <w:numPr>
          <w:ilvl w:val="0"/>
          <w:numId w:val="1"/>
        </w:numPr>
        <w:shd w:val="clear" w:color="auto" w:fill="FFFFFF"/>
        <w:spacing w:before="156" w:beforeLines="50" w:beforeAutospacing="0" w:after="156" w:afterLines="50" w:afterAutospacing="0" w:line="360" w:lineRule="auto"/>
        <w:ind w:firstLine="562" w:firstLineChars="200"/>
        <w:rPr>
          <w:rFonts w:hint="eastAsia" w:eastAsia="仿宋_GB2312"/>
          <w:b/>
          <w:bCs/>
          <w:color w:val="000000" w:themeColor="text1"/>
          <w:sz w:val="28"/>
          <w:szCs w:val="28"/>
          <w:lang w:val="en-US" w:eastAsia="zh-CN"/>
          <w14:textFill>
            <w14:solidFill>
              <w14:schemeClr w14:val="tx1"/>
            </w14:solidFill>
          </w14:textFill>
        </w:rPr>
      </w:pPr>
      <w:r>
        <w:rPr>
          <w:rFonts w:hint="eastAsia" w:eastAsia="仿宋_GB2312"/>
          <w:b/>
          <w:bCs/>
          <w:color w:val="000000" w:themeColor="text1"/>
          <w:sz w:val="28"/>
          <w:szCs w:val="28"/>
          <w:lang w:val="en-US" w:eastAsia="zh-CN"/>
          <w14:textFill>
            <w14:solidFill>
              <w14:schemeClr w14:val="tx1"/>
            </w14:solidFill>
          </w14:textFill>
        </w:rPr>
        <w:t>任务来源</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水生态系统的健康是保障经济社会可持续发展的基础</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随着城市化规模不断扩大</w:t>
      </w:r>
      <w:r>
        <w:rPr>
          <w:rFonts w:hint="eastAsia" w:ascii="Times New Roman" w:hAnsi="Times New Roman" w:eastAsia="宋体" w:cs="Times New Roman"/>
          <w:sz w:val="28"/>
          <w:szCs w:val="28"/>
          <w:lang w:val="en-US" w:eastAsia="zh-CN"/>
        </w:rPr>
        <w:t>和经济的快速发展</w:t>
      </w:r>
      <w:r>
        <w:rPr>
          <w:rFonts w:hint="default" w:ascii="Times New Roman" w:hAnsi="Times New Roman" w:eastAsia="宋体" w:cs="Times New Roman"/>
          <w:sz w:val="28"/>
          <w:szCs w:val="28"/>
          <w:lang w:val="en-US" w:eastAsia="zh-CN"/>
        </w:rPr>
        <w:t>，水生态系统遭受到严重的威胁，为解决严峻的水生态健康问题迫切需要对</w:t>
      </w:r>
      <w:r>
        <w:rPr>
          <w:rFonts w:hint="eastAsia" w:ascii="Times New Roman" w:hAnsi="Times New Roman" w:eastAsia="宋体" w:cs="Times New Roman"/>
          <w:sz w:val="28"/>
          <w:szCs w:val="28"/>
          <w:lang w:val="en-US" w:eastAsia="zh-CN"/>
        </w:rPr>
        <w:t>水体</w:t>
      </w:r>
      <w:r>
        <w:rPr>
          <w:rFonts w:hint="default" w:ascii="Times New Roman" w:hAnsi="Times New Roman" w:eastAsia="宋体" w:cs="Times New Roman"/>
          <w:sz w:val="28"/>
          <w:szCs w:val="28"/>
          <w:lang w:val="en-US" w:eastAsia="zh-CN"/>
        </w:rPr>
        <w:t>进行生态健康评估工作。</w:t>
      </w:r>
      <w:r>
        <w:rPr>
          <w:rFonts w:hint="eastAsia" w:ascii="Times New Roman" w:hAnsi="Times New Roman" w:eastAsia="宋体" w:cs="Times New Roman"/>
          <w:sz w:val="28"/>
          <w:szCs w:val="28"/>
          <w:lang w:val="en-US" w:eastAsia="zh-CN"/>
        </w:rPr>
        <w:t>全面推行河长制是党中央、国务院从战略和全局高度做出的重大战略部署，是落实绿色发展理念、推进生态文明建设的内在要求，是保护水环境、改善水生态的重要举措，是维护河湖健康生命、实现河湖功能永续利用的制度保障，也是各级政府治水工作的重要抓手。</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为深入贯彻落实中办、国办《关于全面推行河长制的意见》</w:t>
      </w:r>
      <w:r>
        <w:rPr>
          <w:rFonts w:hint="eastAsia" w:ascii="Times New Roman" w:hAnsi="Times New Roman" w:eastAsia="宋体" w:cs="Times New Roman"/>
          <w:sz w:val="28"/>
          <w:szCs w:val="28"/>
          <w:lang w:val="en-US" w:eastAsia="zh-CN"/>
        </w:rPr>
        <w:t>(黔委厅字[2016]42号)、</w:t>
      </w:r>
      <w:r>
        <w:rPr>
          <w:rFonts w:hint="default" w:ascii="Times New Roman" w:hAnsi="Times New Roman" w:eastAsia="宋体" w:cs="Times New Roman"/>
          <w:sz w:val="28"/>
          <w:szCs w:val="28"/>
          <w:lang w:val="en-US" w:eastAsia="zh-CN"/>
        </w:rPr>
        <w:t>《关于在湖泊实施湖长制的指导意见》要求，</w:t>
      </w:r>
      <w:r>
        <w:rPr>
          <w:rFonts w:hint="eastAsia" w:ascii="Times New Roman" w:hAnsi="Times New Roman" w:eastAsia="宋体" w:cs="Times New Roman"/>
          <w:sz w:val="28"/>
          <w:szCs w:val="28"/>
          <w:lang w:val="en-US" w:eastAsia="zh-CN"/>
        </w:rPr>
        <w:t>结合</w:t>
      </w:r>
      <w:r>
        <w:rPr>
          <w:rFonts w:hint="default" w:ascii="Times New Roman" w:hAnsi="Times New Roman" w:eastAsia="宋体" w:cs="Times New Roman"/>
          <w:sz w:val="28"/>
          <w:szCs w:val="28"/>
          <w:lang w:val="en-US" w:eastAsia="zh-CN"/>
        </w:rPr>
        <w:t>《河流健康评估指标、标准与方法》</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highlight w:val="none"/>
        </w:rPr>
        <w:t>2020</w:t>
      </w:r>
      <w:r>
        <w:rPr>
          <w:rFonts w:hint="eastAsia" w:ascii="Times New Roman" w:hAnsi="Times New Roman" w:eastAsia="宋体" w:cs="Times New Roman"/>
          <w:sz w:val="28"/>
          <w:szCs w:val="28"/>
          <w:highlight w:val="none"/>
          <w:lang w:val="en-US" w:eastAsia="zh-Hans"/>
        </w:rPr>
        <w:t>年</w:t>
      </w:r>
      <w:r>
        <w:rPr>
          <w:rFonts w:hint="default" w:ascii="Times New Roman" w:hAnsi="Times New Roman" w:eastAsia="宋体" w:cs="Times New Roman"/>
          <w:sz w:val="28"/>
          <w:szCs w:val="28"/>
          <w:highlight w:val="none"/>
          <w:lang w:eastAsia="zh-Hans"/>
        </w:rPr>
        <w:t>8</w:t>
      </w:r>
      <w:r>
        <w:rPr>
          <w:rFonts w:hint="eastAsia" w:ascii="Times New Roman" w:hAnsi="Times New Roman" w:eastAsia="宋体" w:cs="Times New Roman"/>
          <w:sz w:val="28"/>
          <w:szCs w:val="28"/>
          <w:highlight w:val="none"/>
          <w:lang w:val="en-US" w:eastAsia="zh-Hans"/>
        </w:rPr>
        <w:t>月</w:t>
      </w:r>
      <w:r>
        <w:rPr>
          <w:rFonts w:hint="eastAsia" w:ascii="Times New Roman" w:hAnsi="Times New Roman" w:eastAsia="宋体" w:cs="Times New Roman"/>
          <w:sz w:val="28"/>
          <w:szCs w:val="28"/>
          <w:lang w:val="en-US" w:eastAsia="zh-CN"/>
        </w:rPr>
        <w:t>)，根据贵州省河长制办公室发的文件</w:t>
      </w:r>
      <w:r>
        <w:rPr>
          <w:rFonts w:hint="default" w:ascii="Times New Roman" w:hAnsi="Times New Roman" w:eastAsia="宋体" w:cs="Times New Roman"/>
          <w:sz w:val="28"/>
          <w:szCs w:val="28"/>
          <w:lang w:val="en-US" w:eastAsia="zh-CN"/>
        </w:rPr>
        <w:t>《贵州省全面推行河长制总体工作方案》</w:t>
      </w:r>
      <w:r>
        <w:rPr>
          <w:rFonts w:hint="eastAsia" w:ascii="Times New Roman" w:hAnsi="Times New Roman" w:eastAsia="宋体" w:cs="Times New Roman"/>
          <w:sz w:val="28"/>
          <w:szCs w:val="28"/>
          <w:lang w:val="en-US" w:eastAsia="zh-CN"/>
        </w:rPr>
        <w:t>(黔委厅字[2017]22号)，</w:t>
      </w:r>
      <w:r>
        <w:rPr>
          <w:rFonts w:hint="default" w:ascii="Times New Roman" w:hAnsi="Times New Roman" w:eastAsia="宋体" w:cs="Times New Roman"/>
          <w:sz w:val="28"/>
          <w:szCs w:val="28"/>
          <w:lang w:val="en-US" w:eastAsia="zh-CN"/>
        </w:rPr>
        <w:t>指导各地开展河湖健康评价工作，推动河长制湖长制“有名”“有实”“有能”</w:t>
      </w:r>
      <w:r>
        <w:rPr>
          <w:rFonts w:hint="eastAsia" w:ascii="Times New Roman" w:hAnsi="Times New Roman" w:eastAsia="宋体" w:cs="Times New Roman"/>
          <w:sz w:val="28"/>
          <w:szCs w:val="28"/>
          <w:lang w:val="en-US" w:eastAsia="zh-CN"/>
        </w:rPr>
        <w:t>。</w:t>
      </w:r>
    </w:p>
    <w:p>
      <w:pPr>
        <w:pStyle w:val="10"/>
        <w:widowControl/>
        <w:numPr>
          <w:ilvl w:val="0"/>
          <w:numId w:val="1"/>
        </w:numPr>
        <w:shd w:val="clear" w:color="auto" w:fill="FFFFFF"/>
        <w:spacing w:before="156" w:beforeLines="50" w:beforeAutospacing="0" w:after="156" w:afterLines="50" w:afterAutospacing="0" w:line="360" w:lineRule="auto"/>
        <w:ind w:left="0" w:leftChars="0" w:firstLine="562" w:firstLineChars="200"/>
        <w:jc w:val="left"/>
        <w:rPr>
          <w:rFonts w:hint="eastAsia" w:eastAsia="仿宋_GB2312"/>
          <w:b/>
          <w:bCs/>
          <w:color w:val="000000" w:themeColor="text1"/>
          <w:sz w:val="28"/>
          <w:szCs w:val="28"/>
          <w:lang w:val="en-US" w:eastAsia="zh-CN"/>
          <w14:textFill>
            <w14:solidFill>
              <w14:schemeClr w14:val="tx1"/>
            </w14:solidFill>
          </w14:textFill>
        </w:rPr>
      </w:pPr>
      <w:r>
        <w:rPr>
          <w:rFonts w:hint="eastAsia" w:eastAsia="仿宋_GB2312"/>
          <w:b/>
          <w:bCs/>
          <w:color w:val="000000" w:themeColor="text1"/>
          <w:sz w:val="28"/>
          <w:szCs w:val="28"/>
          <w:lang w:val="en-US" w:eastAsia="zh-CN"/>
          <w14:textFill>
            <w14:solidFill>
              <w14:schemeClr w14:val="tx1"/>
            </w14:solidFill>
          </w14:textFill>
        </w:rPr>
        <w:t>主要工作过程</w:t>
      </w:r>
    </w:p>
    <w:p>
      <w:pPr>
        <w:pStyle w:val="9"/>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 xml:space="preserve">（1）前期准备阶段     </w:t>
      </w:r>
    </w:p>
    <w:p>
      <w:pPr>
        <w:pStyle w:val="9"/>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2023年6月上旬，主编单位贵州省水利科学研究院和贵州师范大学成立标准编制小组，标准负责人结合工作情况对标准起草工作按工作内容、时间进度进行安排部署，制定起草工作计划。</w:t>
      </w:r>
    </w:p>
    <w:p>
      <w:pPr>
        <w:pStyle w:val="9"/>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（2）资料搜集和</w:t>
      </w:r>
      <w:r>
        <w:rPr>
          <w:rFonts w:hint="eastAsia" w:ascii="Times New Roman" w:hAnsi="Times New Roman" w:eastAsia="仿宋_GB2312" w:cs="Times New Roman"/>
          <w:kern w:val="0"/>
          <w:sz w:val="28"/>
          <w:szCs w:val="28"/>
          <w:lang w:val="en-US" w:eastAsia="zh-CN"/>
        </w:rPr>
        <w:t>研讨</w:t>
      </w:r>
      <w:r>
        <w:rPr>
          <w:rFonts w:hint="eastAsia" w:ascii="Times New Roman" w:hAnsi="Times New Roman" w:eastAsia="仿宋_GB2312" w:cs="Times New Roman"/>
          <w:kern w:val="0"/>
          <w:sz w:val="28"/>
          <w:szCs w:val="28"/>
          <w:lang w:val="en-US" w:eastAsia="zh-CN"/>
        </w:rPr>
        <w:t>调研</w:t>
      </w:r>
    </w:p>
    <w:p>
      <w:pPr>
        <w:pStyle w:val="9"/>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2023年6月下旬，标准编制小组广泛收集资料，制定调研方案，分别前往遵义市、毕节市、铜仁市等多个市县开展调研工作。</w:t>
      </w:r>
    </w:p>
    <w:p>
      <w:pPr>
        <w:pStyle w:val="9"/>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2023年9月中旬，标准编制小组内部开展针对标准框架、标准定位、技术内容的内部研讨，针对影响农村供水工程水质检测的关键要素进行细致分析，对要点内容进行一一研讨。</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立项论证</w:t>
      </w:r>
    </w:p>
    <w:p>
      <w:pPr>
        <w:pStyle w:val="9"/>
        <w:keepNext w:val="0"/>
        <w:keepLines w:val="0"/>
        <w:pageBreakBefore w:val="0"/>
        <w:widowControl w:val="0"/>
        <w:numPr>
          <w:numId w:val="0"/>
        </w:numPr>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2023年7月，根据《贵州省水利学会团体标准制修订办法》规定，《贵州高原水生态健康评价技术规范》团体标准已经通过我会立项论证，准予立项。</w:t>
      </w:r>
    </w:p>
    <w:p>
      <w:pPr>
        <w:pStyle w:val="9"/>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（4）草拟标准草案</w:t>
      </w:r>
    </w:p>
    <w:p>
      <w:pPr>
        <w:pStyle w:val="9"/>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2023年10月下旬，标准编制小组通过邮件、在线会议等多种形式征集相关行业专家、相关管理人员和一线管水员对标准内容的相关意见和建议，在整理专家</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意见</w:t>
      </w:r>
      <w:r>
        <w:rPr>
          <w:rFonts w:hint="eastAsia" w:ascii="Times New Roman" w:hAnsi="Times New Roman" w:eastAsia="仿宋_GB2312" w:cs="Times New Roman"/>
          <w:kern w:val="0"/>
          <w:sz w:val="28"/>
          <w:szCs w:val="28"/>
          <w:lang w:val="en-US" w:eastAsia="zh-CN"/>
        </w:rPr>
        <w:t>和调研现状的基础上，编制完成草案稿。</w:t>
      </w:r>
    </w:p>
    <w:p>
      <w:pPr>
        <w:pStyle w:val="9"/>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（5）编写征求意见稿</w:t>
      </w:r>
    </w:p>
    <w:p>
      <w:pPr>
        <w:pStyle w:val="9"/>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2024年2月，组织行业专家和有关部门召开初审会，对标准草案稿内容逐条进行评审。根据评审专家的意见和建议，标准编制小组召开内部研讨会，落实修改意见，最终形成《贵州高原水生态健康评价技术规范》（征求意见稿）。</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专家评审</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 xml:space="preserve">    请行业相关专家进行评审。</w:t>
      </w:r>
    </w:p>
    <w:p>
      <w:pPr>
        <w:pStyle w:val="10"/>
        <w:widowControl/>
        <w:numPr>
          <w:ilvl w:val="0"/>
          <w:numId w:val="1"/>
        </w:numPr>
        <w:shd w:val="clear" w:color="auto" w:fill="FFFFFF"/>
        <w:spacing w:before="156" w:beforeLines="50" w:beforeAutospacing="0" w:after="156" w:afterLines="50" w:afterAutospacing="0" w:line="360" w:lineRule="auto"/>
        <w:ind w:left="0" w:leftChars="0" w:firstLine="562" w:firstLineChars="200"/>
        <w:jc w:val="left"/>
        <w:rPr>
          <w:rFonts w:hint="default" w:eastAsia="仿宋_GB2312"/>
          <w:b/>
          <w:bCs/>
          <w:color w:val="000000" w:themeColor="text1"/>
          <w:sz w:val="28"/>
          <w:szCs w:val="28"/>
          <w:lang w:val="en-US" w:eastAsia="zh-CN"/>
          <w14:textFill>
            <w14:solidFill>
              <w14:schemeClr w14:val="tx1"/>
            </w14:solidFill>
          </w14:textFill>
        </w:rPr>
      </w:pPr>
      <w:r>
        <w:rPr>
          <w:rFonts w:hint="eastAsia" w:eastAsia="仿宋_GB2312"/>
          <w:b/>
          <w:bCs/>
          <w:color w:val="000000" w:themeColor="text1"/>
          <w:sz w:val="28"/>
          <w:szCs w:val="28"/>
          <w:lang w:val="en-US" w:eastAsia="zh-CN"/>
          <w14:textFill>
            <w14:solidFill>
              <w14:schemeClr w14:val="tx1"/>
            </w14:solidFill>
          </w14:textFill>
        </w:rPr>
        <w:t>意见处理情况</w:t>
      </w:r>
    </w:p>
    <w:p>
      <w:pPr>
        <w:pStyle w:val="9"/>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根据专家及相关部门意见进行修改，制定《贵州高原水生态健康评价技术规范》（征求意见稿）意见采纳表，对未采纳意见充分说明理由。</w:t>
      </w:r>
    </w:p>
    <w:p>
      <w:pPr>
        <w:pStyle w:val="10"/>
        <w:widowControl/>
        <w:numPr>
          <w:ilvl w:val="0"/>
          <w:numId w:val="0"/>
        </w:numPr>
        <w:shd w:val="clear" w:color="auto" w:fill="FFFFFF"/>
        <w:spacing w:before="156" w:beforeLines="50" w:beforeAutospacing="0" w:after="156" w:afterLines="50" w:afterAutospacing="0" w:line="360" w:lineRule="auto"/>
        <w:ind w:leftChars="200"/>
        <w:jc w:val="left"/>
        <w:rPr>
          <w:rFonts w:hint="default" w:eastAsia="仿宋_GB2312"/>
          <w:b/>
          <w:bCs/>
          <w:color w:val="000000" w:themeColor="text1"/>
          <w:sz w:val="28"/>
          <w:szCs w:val="28"/>
          <w:lang w:val="en-US" w:eastAsia="zh-CN"/>
          <w14:textFill>
            <w14:solidFill>
              <w14:schemeClr w14:val="tx1"/>
            </w14:solidFill>
          </w14:textFill>
        </w:rPr>
      </w:pPr>
      <w:r>
        <w:rPr>
          <w:rFonts w:hint="eastAsia" w:eastAsia="仿宋_GB2312"/>
          <w:b/>
          <w:bCs/>
          <w:color w:val="000000" w:themeColor="text1"/>
          <w:sz w:val="28"/>
          <w:szCs w:val="28"/>
          <w:lang w:val="en-US" w:eastAsia="zh-CN"/>
          <w14:textFill>
            <w14:solidFill>
              <w14:schemeClr w14:val="tx1"/>
            </w14:solidFill>
          </w14:textFill>
        </w:rPr>
        <w:t>4.主要起草人及分工</w:t>
      </w:r>
    </w:p>
    <w:p>
      <w:pPr>
        <w:pStyle w:val="9"/>
        <w:spacing w:line="360" w:lineRule="auto"/>
        <w:ind w:firstLine="560" w:firstLineChars="200"/>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项目组成立以</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省水利科学研究院</w:t>
      </w:r>
      <w:r>
        <w:rPr>
          <w:rFonts w:ascii="Times New Roman" w:hAnsi="Times New Roman" w:eastAsia="仿宋_GB2312" w:cs="Times New Roman"/>
          <w:color w:val="000000" w:themeColor="text1"/>
          <w:kern w:val="0"/>
          <w:sz w:val="28"/>
          <w:szCs w:val="28"/>
          <w14:textFill>
            <w14:solidFill>
              <w14:schemeClr w14:val="tx1"/>
            </w14:solidFill>
          </w14:textFill>
        </w:rPr>
        <w:t>副院长为组长、</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工程与技术研究所所长</w:t>
      </w:r>
      <w:r>
        <w:rPr>
          <w:rFonts w:ascii="Times New Roman" w:hAnsi="Times New Roman" w:eastAsia="仿宋_GB2312" w:cs="Times New Roman"/>
          <w:color w:val="000000" w:themeColor="text1"/>
          <w:kern w:val="0"/>
          <w:sz w:val="28"/>
          <w:szCs w:val="28"/>
          <w14:textFill>
            <w14:solidFill>
              <w14:schemeClr w14:val="tx1"/>
            </w14:solidFill>
          </w14:textFill>
        </w:rPr>
        <w:t>为副组长的工作领导小组，领导小组和专业技术人员长期稳定，确保项目按要求完成。项目组成员具有环境工程、水文与水资源、水利工程、农田水利工程、自然地理、工程管理、工程造价等专业背景，大部分有硕士及以上学历，具有扎实的专业理论基础，积累了丰富的工作经验，能够完成相关工作。项目组人员</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及分工</w:t>
      </w:r>
      <w:r>
        <w:rPr>
          <w:rFonts w:ascii="Times New Roman" w:hAnsi="Times New Roman" w:eastAsia="仿宋_GB2312" w:cs="Times New Roman"/>
          <w:color w:val="000000" w:themeColor="text1"/>
          <w:kern w:val="0"/>
          <w:sz w:val="28"/>
          <w:szCs w:val="28"/>
          <w14:textFill>
            <w14:solidFill>
              <w14:schemeClr w14:val="tx1"/>
            </w14:solidFill>
          </w14:textFill>
        </w:rPr>
        <w:t>见表</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w:t>
      </w:r>
      <w:r>
        <w:rPr>
          <w:rFonts w:ascii="Times New Roman" w:hAnsi="Times New Roman" w:eastAsia="仿宋_GB2312" w:cs="Times New Roman"/>
          <w:color w:val="000000" w:themeColor="text1"/>
          <w:kern w:val="0"/>
          <w:sz w:val="28"/>
          <w:szCs w:val="28"/>
          <w14:textFill>
            <w14:solidFill>
              <w14:schemeClr w14:val="tx1"/>
            </w14:solidFill>
          </w14:textFill>
        </w:rPr>
        <w:t>。</w:t>
      </w:r>
    </w:p>
    <w:tbl>
      <w:tblPr>
        <w:tblStyle w:val="11"/>
        <w:tblpPr w:leftFromText="180" w:rightFromText="180" w:vertAnchor="text" w:horzAnchor="page" w:tblpXSpec="center" w:tblpY="767"/>
        <w:tblOverlap w:val="never"/>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599"/>
        <w:gridCol w:w="2037"/>
        <w:gridCol w:w="3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514"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姓 名</w:t>
            </w:r>
          </w:p>
        </w:tc>
        <w:tc>
          <w:tcPr>
            <w:tcW w:w="94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职称/学历</w:t>
            </w:r>
          </w:p>
        </w:tc>
        <w:tc>
          <w:tcPr>
            <w:tcW w:w="120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专  业</w:t>
            </w:r>
          </w:p>
        </w:tc>
        <w:tc>
          <w:tcPr>
            <w:tcW w:w="2330"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14"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陈</w:t>
            </w: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飞</w:t>
            </w:r>
          </w:p>
        </w:tc>
        <w:tc>
          <w:tcPr>
            <w:tcW w:w="94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副高</w:t>
            </w:r>
            <w:r>
              <w:rPr>
                <w:rFonts w:ascii="Times New Roman" w:hAnsi="Times New Roman" w:eastAsia="仿宋_GB2312" w:cs="Times New Roman"/>
                <w:color w:val="000000" w:themeColor="text1"/>
                <w:kern w:val="0"/>
                <w:szCs w:val="21"/>
                <w14:textFill>
                  <w14:solidFill>
                    <w14:schemeClr w14:val="tx1"/>
                  </w14:solidFill>
                </w14:textFill>
              </w:rPr>
              <w:t>/</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博士</w:t>
            </w:r>
          </w:p>
        </w:tc>
        <w:tc>
          <w:tcPr>
            <w:tcW w:w="120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Times New Roman" w:hAnsi="Times New Roman" w:eastAsia="仿宋_GB2312" w:cs="Times New Roman"/>
                <w:color w:val="000000" w:themeColor="text1"/>
                <w:kern w:val="0"/>
                <w:szCs w:val="21"/>
                <w:lang w:eastAsia="zh-CN"/>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水利</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生态</w:t>
            </w:r>
          </w:p>
        </w:tc>
        <w:tc>
          <w:tcPr>
            <w:tcW w:w="2330"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t>总负责标准的编制、审核、修改等工作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4"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张和喜</w:t>
            </w:r>
          </w:p>
        </w:tc>
        <w:tc>
          <w:tcPr>
            <w:tcW w:w="94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正高/</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博士</w:t>
            </w:r>
          </w:p>
        </w:tc>
        <w:tc>
          <w:tcPr>
            <w:tcW w:w="120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t>农田水利</w:t>
            </w:r>
          </w:p>
        </w:tc>
        <w:tc>
          <w:tcPr>
            <w:tcW w:w="2330"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负责外部协调、具体技术</w:t>
            </w: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14"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t>李秋华</w:t>
            </w:r>
          </w:p>
        </w:tc>
        <w:tc>
          <w:tcPr>
            <w:tcW w:w="94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highlight w:val="none"/>
                <w:lang w:eastAsia="zh-CN"/>
                <w14:textFill>
                  <w14:solidFill>
                    <w14:schemeClr w14:val="tx1"/>
                  </w14:solidFill>
                </w14:textFill>
              </w:rPr>
              <w:t>教授</w:t>
            </w:r>
            <w:r>
              <w:rPr>
                <w:rFonts w:ascii="Times New Roman" w:hAnsi="Times New Roman" w:eastAsia="仿宋_GB2312" w:cs="Times New Roman"/>
                <w:color w:val="000000" w:themeColor="text1"/>
                <w:kern w:val="0"/>
                <w:szCs w:val="21"/>
                <w:highlight w:val="none"/>
                <w14:textFill>
                  <w14:solidFill>
                    <w14:schemeClr w14:val="tx1"/>
                  </w14:solidFill>
                </w14:textFill>
              </w:rPr>
              <w:t>/</w:t>
            </w:r>
            <w:r>
              <w:rPr>
                <w:rFonts w:hint="eastAsia" w:ascii="Times New Roman" w:hAnsi="Times New Roman" w:eastAsia="仿宋_GB2312" w:cs="Times New Roman"/>
                <w:color w:val="000000" w:themeColor="text1"/>
                <w:kern w:val="0"/>
                <w:szCs w:val="21"/>
                <w:highlight w:val="none"/>
                <w:lang w:eastAsia="zh-CN"/>
                <w14:textFill>
                  <w14:solidFill>
                    <w14:schemeClr w14:val="tx1"/>
                  </w14:solidFill>
                </w14:textFill>
              </w:rPr>
              <w:t>博士</w:t>
            </w:r>
          </w:p>
        </w:tc>
        <w:tc>
          <w:tcPr>
            <w:tcW w:w="120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highlight w:val="none"/>
                <w14:textFill>
                  <w14:solidFill>
                    <w14:schemeClr w14:val="tx1"/>
                  </w14:solidFill>
                </w14:textFill>
              </w:rPr>
              <w:t>环境工程</w:t>
            </w:r>
          </w:p>
        </w:tc>
        <w:tc>
          <w:tcPr>
            <w:tcW w:w="2330"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t>辅助标准的编制、审核、修改等工作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14"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t>刘永霞</w:t>
            </w:r>
          </w:p>
        </w:tc>
        <w:tc>
          <w:tcPr>
            <w:tcW w:w="94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工程师/本科</w:t>
            </w:r>
          </w:p>
        </w:tc>
        <w:tc>
          <w:tcPr>
            <w:tcW w:w="120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水利工程</w:t>
            </w:r>
          </w:p>
        </w:tc>
        <w:tc>
          <w:tcPr>
            <w:tcW w:w="2330"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t>辅助标准的编制、修改等工作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14"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hint="eastAsia" w:ascii="Times New Roman" w:hAnsi="Times New Roman" w:eastAsia="仿宋_GB2312" w:cs="Times New Roman"/>
                <w:color w:val="000000" w:themeColor="text1"/>
                <w:kern w:val="0"/>
                <w:szCs w:val="21"/>
                <w:highlight w:val="none"/>
                <w14:textFill>
                  <w14:solidFill>
                    <w14:schemeClr w14:val="tx1"/>
                  </w14:solidFill>
                </w14:textFill>
              </w:rPr>
              <w:t>刘</w:t>
            </w:r>
            <w:r>
              <w:rPr>
                <w:rFonts w:hint="eastAsia" w:ascii="Times New Roman" w:hAnsi="Times New Roman" w:eastAsia="仿宋_GB2312" w:cs="Times New Roman"/>
                <w:color w:val="000000" w:themeColor="text1"/>
                <w:kern w:val="0"/>
                <w:szCs w:val="21"/>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Cs w:val="21"/>
                <w:highlight w:val="none"/>
                <w14:textFill>
                  <w14:solidFill>
                    <w14:schemeClr w14:val="tx1"/>
                  </w14:solidFill>
                </w14:textFill>
              </w:rPr>
              <w:t>晨</w:t>
            </w:r>
          </w:p>
        </w:tc>
        <w:tc>
          <w:tcPr>
            <w:tcW w:w="94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高工/硕士</w:t>
            </w:r>
          </w:p>
        </w:tc>
        <w:tc>
          <w:tcPr>
            <w:tcW w:w="120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水文学及水资源</w:t>
            </w:r>
          </w:p>
        </w:tc>
        <w:tc>
          <w:tcPr>
            <w:tcW w:w="2330"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t>辅助标准的编制、修改等工作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王永涛</w:t>
            </w:r>
          </w:p>
        </w:tc>
        <w:tc>
          <w:tcPr>
            <w:tcW w:w="94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Times New Roman" w:hAnsi="Times New Roman" w:eastAsia="仿宋_GB2312" w:cs="Times New Roman"/>
                <w:color w:val="000000" w:themeColor="text1"/>
                <w:kern w:val="0"/>
                <w:szCs w:val="21"/>
                <w:lang w:eastAsia="zh-CN"/>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正高/</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博士</w:t>
            </w:r>
          </w:p>
        </w:tc>
        <w:tc>
          <w:tcPr>
            <w:tcW w:w="120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水利信息化</w:t>
            </w:r>
          </w:p>
        </w:tc>
        <w:tc>
          <w:tcPr>
            <w:tcW w:w="2330"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Times New Roman" w:hAnsi="Times New Roman" w:eastAsia="仿宋_GB2312" w:cs="Times New Roman"/>
                <w:color w:val="000000" w:themeColor="text1"/>
                <w:kern w:val="0"/>
                <w:szCs w:val="21"/>
                <w:lang w:eastAsia="zh-CN"/>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对项目质量进度总体把控</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w:t>
            </w: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标准审核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肖</w:t>
            </w: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Cs w:val="21"/>
                <w14:textFill>
                  <w14:solidFill>
                    <w14:schemeClr w14:val="tx1"/>
                  </w14:solidFill>
                </w14:textFill>
              </w:rPr>
              <w:t>晶</w:t>
            </w:r>
          </w:p>
        </w:tc>
        <w:tc>
          <w:tcPr>
            <w:tcW w:w="94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工程师/本科</w:t>
            </w:r>
          </w:p>
        </w:tc>
        <w:tc>
          <w:tcPr>
            <w:tcW w:w="120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工程造价</w:t>
            </w:r>
          </w:p>
        </w:tc>
        <w:tc>
          <w:tcPr>
            <w:tcW w:w="2330"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走访调研、</w:t>
            </w:r>
            <w:r>
              <w:rPr>
                <w:rFonts w:ascii="Times New Roman" w:hAnsi="Times New Roman" w:eastAsia="仿宋_GB2312" w:cs="Times New Roman"/>
                <w:color w:val="000000" w:themeColor="text1"/>
                <w:kern w:val="0"/>
                <w:szCs w:val="21"/>
                <w14:textFill>
                  <w14:solidFill>
                    <w14:schemeClr w14:val="tx1"/>
                  </w14:solidFill>
                </w14:textFill>
              </w:rPr>
              <w:t>基础数据</w:t>
            </w: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彭</w:t>
            </w: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Cs w:val="21"/>
                <w14:textFill>
                  <w14:solidFill>
                    <w14:schemeClr w14:val="tx1"/>
                  </w14:solidFill>
                </w14:textFill>
              </w:rPr>
              <w:t>帆</w:t>
            </w:r>
          </w:p>
        </w:tc>
        <w:tc>
          <w:tcPr>
            <w:tcW w:w="94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助工/硕士</w:t>
            </w:r>
          </w:p>
        </w:tc>
        <w:tc>
          <w:tcPr>
            <w:tcW w:w="120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水利工程</w:t>
            </w:r>
          </w:p>
        </w:tc>
        <w:tc>
          <w:tcPr>
            <w:tcW w:w="2330"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走访调研、</w:t>
            </w:r>
            <w:r>
              <w:rPr>
                <w:rFonts w:ascii="Times New Roman" w:hAnsi="Times New Roman" w:eastAsia="仿宋_GB2312" w:cs="Times New Roman"/>
                <w:color w:val="000000" w:themeColor="text1"/>
                <w:kern w:val="0"/>
                <w:szCs w:val="21"/>
                <w14:textFill>
                  <w14:solidFill>
                    <w14:schemeClr w14:val="tx1"/>
                  </w14:solidFill>
                </w14:textFill>
              </w:rPr>
              <w:t>基础数据</w:t>
            </w: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t>韩孟书</w:t>
            </w:r>
          </w:p>
        </w:tc>
        <w:tc>
          <w:tcPr>
            <w:tcW w:w="94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助工/</w:t>
            </w:r>
            <w:r>
              <w:rPr>
                <w:rFonts w:hint="eastAsia" w:ascii="Times New Roman" w:hAnsi="Times New Roman" w:eastAsia="仿宋_GB2312" w:cs="Times New Roman"/>
                <w:color w:val="000000" w:themeColor="text1"/>
                <w:kern w:val="0"/>
                <w:szCs w:val="21"/>
                <w:highlight w:val="none"/>
                <w:lang w:eastAsia="zh-CN"/>
                <w14:textFill>
                  <w14:solidFill>
                    <w14:schemeClr w14:val="tx1"/>
                  </w14:solidFill>
                </w14:textFill>
              </w:rPr>
              <w:t>硕士</w:t>
            </w:r>
          </w:p>
        </w:tc>
        <w:tc>
          <w:tcPr>
            <w:tcW w:w="120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地质工程</w:t>
            </w:r>
          </w:p>
        </w:tc>
        <w:tc>
          <w:tcPr>
            <w:tcW w:w="2330"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走访调研、</w:t>
            </w:r>
            <w:r>
              <w:rPr>
                <w:rFonts w:ascii="Times New Roman" w:hAnsi="Times New Roman" w:eastAsia="仿宋_GB2312" w:cs="Times New Roman"/>
                <w:color w:val="000000" w:themeColor="text1"/>
                <w:kern w:val="0"/>
                <w:szCs w:val="21"/>
                <w14:textFill>
                  <w14:solidFill>
                    <w14:schemeClr w14:val="tx1"/>
                  </w14:solidFill>
                </w14:textFill>
              </w:rPr>
              <w:t>基础数据</w:t>
            </w: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514"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彭淑婵</w:t>
            </w:r>
          </w:p>
        </w:tc>
        <w:tc>
          <w:tcPr>
            <w:tcW w:w="94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Times New Roman" w:hAnsi="Times New Roman" w:eastAsia="仿宋_GB2312" w:cs="Times New Roman"/>
                <w:color w:val="000000" w:themeColor="text1"/>
                <w:kern w:val="0"/>
                <w:szCs w:val="21"/>
                <w:highlight w:val="none"/>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highlight w:val="none"/>
                <w:lang w:eastAsia="zh-CN"/>
                <w14:textFill>
                  <w14:solidFill>
                    <w14:schemeClr w14:val="tx1"/>
                  </w14:solidFill>
                </w14:textFill>
              </w:rPr>
              <w:t>中级</w:t>
            </w:r>
            <w:bookmarkStart w:id="6" w:name="_GoBack"/>
            <w:bookmarkEnd w:id="6"/>
            <w:r>
              <w:rPr>
                <w:rFonts w:ascii="Times New Roman" w:hAnsi="Times New Roman" w:eastAsia="仿宋_GB2312" w:cs="Times New Roman"/>
                <w:color w:val="000000" w:themeColor="text1"/>
                <w:kern w:val="0"/>
                <w:szCs w:val="21"/>
                <w:highlight w:val="none"/>
                <w14:textFill>
                  <w14:solidFill>
                    <w14:schemeClr w14:val="tx1"/>
                  </w14:solidFill>
                </w14:textFill>
              </w:rPr>
              <w:t>/</w:t>
            </w:r>
            <w:r>
              <w:rPr>
                <w:rFonts w:hint="eastAsia" w:ascii="Times New Roman" w:hAnsi="Times New Roman" w:eastAsia="仿宋_GB2312" w:cs="Times New Roman"/>
                <w:color w:val="000000" w:themeColor="text1"/>
                <w:kern w:val="0"/>
                <w:szCs w:val="21"/>
                <w:highlight w:val="none"/>
                <w:lang w:eastAsia="zh-CN"/>
                <w14:textFill>
                  <w14:solidFill>
                    <w14:schemeClr w14:val="tx1"/>
                  </w14:solidFill>
                </w14:textFill>
              </w:rPr>
              <w:t>博士</w:t>
            </w:r>
          </w:p>
        </w:tc>
        <w:tc>
          <w:tcPr>
            <w:tcW w:w="120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水利工程</w:t>
            </w:r>
          </w:p>
        </w:tc>
        <w:tc>
          <w:tcPr>
            <w:tcW w:w="2330"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参与标准</w:t>
            </w:r>
            <w:r>
              <w:rPr>
                <w:rFonts w:hint="eastAsia" w:ascii="Times New Roman" w:hAnsi="Times New Roman" w:eastAsia="仿宋_GB2312" w:cs="Times New Roman"/>
                <w:color w:val="000000" w:themeColor="text1"/>
                <w:kern w:val="0"/>
                <w:szCs w:val="21"/>
                <w14:textFill>
                  <w14:solidFill>
                    <w14:schemeClr w14:val="tx1"/>
                  </w14:solidFill>
                </w14:textFill>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黄</w:t>
            </w: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维</w:t>
            </w:r>
          </w:p>
        </w:tc>
        <w:tc>
          <w:tcPr>
            <w:tcW w:w="94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副高</w:t>
            </w:r>
            <w:r>
              <w:rPr>
                <w:rFonts w:ascii="Times New Roman" w:hAnsi="Times New Roman" w:eastAsia="仿宋_GB2312" w:cs="Times New Roman"/>
                <w:color w:val="000000" w:themeColor="text1"/>
                <w:kern w:val="0"/>
                <w:szCs w:val="21"/>
                <w14:textFill>
                  <w14:solidFill>
                    <w14:schemeClr w14:val="tx1"/>
                  </w14:solidFill>
                </w14:textFill>
              </w:rPr>
              <w:t>/</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博士</w:t>
            </w:r>
          </w:p>
        </w:tc>
        <w:tc>
          <w:tcPr>
            <w:tcW w:w="120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农田水利</w:t>
            </w:r>
          </w:p>
        </w:tc>
        <w:tc>
          <w:tcPr>
            <w:tcW w:w="2330"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参与标准</w:t>
            </w:r>
            <w:r>
              <w:rPr>
                <w:rFonts w:hint="eastAsia" w:ascii="Times New Roman" w:hAnsi="Times New Roman" w:eastAsia="仿宋_GB2312" w:cs="Times New Roman"/>
                <w:color w:val="000000" w:themeColor="text1"/>
                <w:kern w:val="0"/>
                <w:szCs w:val="21"/>
                <w14:textFill>
                  <w14:solidFill>
                    <w14:schemeClr w14:val="tx1"/>
                  </w14:solidFill>
                </w14:textFill>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14"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雷</w:t>
            </w: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薇</w:t>
            </w:r>
          </w:p>
        </w:tc>
        <w:tc>
          <w:tcPr>
            <w:tcW w:w="94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副高</w:t>
            </w:r>
            <w:r>
              <w:rPr>
                <w:rFonts w:ascii="Times New Roman" w:hAnsi="Times New Roman" w:eastAsia="仿宋_GB2312" w:cs="Times New Roman"/>
                <w:color w:val="000000" w:themeColor="text1"/>
                <w:kern w:val="0"/>
                <w:szCs w:val="21"/>
                <w14:textFill>
                  <w14:solidFill>
                    <w14:schemeClr w14:val="tx1"/>
                  </w14:solidFill>
                </w14:textFill>
              </w:rPr>
              <w:t>/</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硕士</w:t>
            </w:r>
          </w:p>
        </w:tc>
        <w:tc>
          <w:tcPr>
            <w:tcW w:w="120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自然地理学</w:t>
            </w:r>
          </w:p>
        </w:tc>
        <w:tc>
          <w:tcPr>
            <w:tcW w:w="2330"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参与标准</w:t>
            </w:r>
            <w:r>
              <w:rPr>
                <w:rFonts w:hint="eastAsia" w:ascii="Times New Roman" w:hAnsi="Times New Roman" w:eastAsia="仿宋_GB2312" w:cs="Times New Roman"/>
                <w:color w:val="000000" w:themeColor="text1"/>
                <w:kern w:val="0"/>
                <w:szCs w:val="21"/>
                <w14:textFill>
                  <w14:solidFill>
                    <w14:schemeClr w14:val="tx1"/>
                  </w14:solidFill>
                </w14:textFill>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14"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黎</w:t>
            </w: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业</w:t>
            </w:r>
          </w:p>
        </w:tc>
        <w:tc>
          <w:tcPr>
            <w:tcW w:w="94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中级</w:t>
            </w:r>
            <w:r>
              <w:rPr>
                <w:rFonts w:ascii="Times New Roman" w:hAnsi="Times New Roman" w:eastAsia="仿宋_GB2312" w:cs="Times New Roman"/>
                <w:color w:val="000000" w:themeColor="text1"/>
                <w:kern w:val="0"/>
                <w:szCs w:val="21"/>
                <w14:textFill>
                  <w14:solidFill>
                    <w14:schemeClr w14:val="tx1"/>
                  </w14:solidFill>
                </w14:textFill>
              </w:rPr>
              <w:t>/硕士</w:t>
            </w:r>
          </w:p>
        </w:tc>
        <w:tc>
          <w:tcPr>
            <w:tcW w:w="120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农业水利</w:t>
            </w:r>
          </w:p>
        </w:tc>
        <w:tc>
          <w:tcPr>
            <w:tcW w:w="2330"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仿宋_GB2312" w:cs="Times New Roman"/>
                <w:color w:val="000000" w:themeColor="text1"/>
                <w:kern w:val="0"/>
                <w:szCs w:val="21"/>
                <w:lang w:val="en-US"/>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基础数据</w:t>
            </w: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收集、数据分析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14"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毛玉娇</w:t>
            </w:r>
          </w:p>
        </w:tc>
        <w:tc>
          <w:tcPr>
            <w:tcW w:w="94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中级</w:t>
            </w:r>
            <w:r>
              <w:rPr>
                <w:rFonts w:ascii="Times New Roman" w:hAnsi="Times New Roman" w:eastAsia="仿宋_GB2312" w:cs="Times New Roman"/>
                <w:color w:val="000000" w:themeColor="text1"/>
                <w:kern w:val="0"/>
                <w:szCs w:val="21"/>
                <w14:textFill>
                  <w14:solidFill>
                    <w14:schemeClr w14:val="tx1"/>
                  </w14:solidFill>
                </w14:textFill>
              </w:rPr>
              <w:t>/</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硕士</w:t>
            </w:r>
          </w:p>
        </w:tc>
        <w:tc>
          <w:tcPr>
            <w:tcW w:w="120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水文水资源</w:t>
            </w:r>
          </w:p>
        </w:tc>
        <w:tc>
          <w:tcPr>
            <w:tcW w:w="2330"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基础数据</w:t>
            </w: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收集、数据分析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周雨露</w:t>
            </w:r>
          </w:p>
        </w:tc>
        <w:tc>
          <w:tcPr>
            <w:tcW w:w="94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中级</w:t>
            </w:r>
            <w:r>
              <w:rPr>
                <w:rFonts w:ascii="Times New Roman" w:hAnsi="Times New Roman" w:eastAsia="仿宋_GB2312" w:cs="Times New Roman"/>
                <w:color w:val="000000" w:themeColor="text1"/>
                <w:kern w:val="0"/>
                <w:szCs w:val="21"/>
                <w14:textFill>
                  <w14:solidFill>
                    <w14:schemeClr w14:val="tx1"/>
                  </w14:solidFill>
                </w14:textFill>
              </w:rPr>
              <w:t>/硕士</w:t>
            </w:r>
          </w:p>
        </w:tc>
        <w:tc>
          <w:tcPr>
            <w:tcW w:w="120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水土保持研究</w:t>
            </w:r>
          </w:p>
        </w:tc>
        <w:tc>
          <w:tcPr>
            <w:tcW w:w="2330"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基础数据</w:t>
            </w: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收集、数据分析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4"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沈</w:t>
            </w: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汉</w:t>
            </w:r>
          </w:p>
        </w:tc>
        <w:tc>
          <w:tcPr>
            <w:tcW w:w="94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eastAsia="zh-CN"/>
                <w14:textFill>
                  <w14:solidFill>
                    <w14:schemeClr w14:val="tx1"/>
                  </w14:solidFill>
                </w14:textFill>
              </w:rPr>
              <w:t>中级</w:t>
            </w:r>
            <w:r>
              <w:rPr>
                <w:rFonts w:ascii="Times New Roman" w:hAnsi="Times New Roman" w:eastAsia="仿宋_GB2312" w:cs="Times New Roman"/>
                <w:color w:val="000000" w:themeColor="text1"/>
                <w:kern w:val="0"/>
                <w:szCs w:val="21"/>
                <w14:textFill>
                  <w14:solidFill>
                    <w14:schemeClr w14:val="tx1"/>
                  </w14:solidFill>
                </w14:textFill>
              </w:rPr>
              <w:t>/</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硕士</w:t>
            </w:r>
          </w:p>
        </w:tc>
        <w:tc>
          <w:tcPr>
            <w:tcW w:w="1207"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水利水电工程</w:t>
            </w:r>
          </w:p>
        </w:tc>
        <w:tc>
          <w:tcPr>
            <w:tcW w:w="2330" w:type="pct"/>
            <w:shd w:val="clear" w:color="auto" w:fill="auto"/>
            <w:vAlign w:val="bottom"/>
          </w:tcPr>
          <w:p>
            <w:pPr>
              <w:pStyle w:val="9"/>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基础数据收集</w:t>
            </w:r>
          </w:p>
        </w:tc>
      </w:tr>
    </w:tbl>
    <w:p>
      <w:pPr>
        <w:pStyle w:val="9"/>
        <w:jc w:val="center"/>
        <w:rPr>
          <w:rFonts w:hint="eastAsia" w:eastAsia="仿宋_GB2312" w:cs="Times New Roman"/>
          <w:sz w:val="28"/>
          <w:szCs w:val="28"/>
        </w:rPr>
      </w:pPr>
      <w:r>
        <w:rPr>
          <w:rFonts w:hint="eastAsia" w:eastAsia="仿宋_GB2312" w:cs="Times New Roman"/>
          <w:sz w:val="28"/>
          <w:szCs w:val="28"/>
          <w:lang w:val="en-US" w:eastAsia="zh-CN"/>
        </w:rPr>
        <w:t xml:space="preserve"> </w:t>
      </w:r>
      <w:r>
        <w:rPr>
          <w:rFonts w:ascii="Times New Roman" w:hAnsi="Times New Roman" w:eastAsia="仿宋_GB2312" w:cs="Times New Roman"/>
          <w:b/>
          <w:bCs/>
          <w:color w:val="000000" w:themeColor="text1"/>
          <w:kern w:val="0"/>
          <w:sz w:val="28"/>
          <w:szCs w:val="28"/>
          <w14:textFill>
            <w14:solidFill>
              <w14:schemeClr w14:val="tx1"/>
            </w14:solidFill>
          </w14:textFill>
        </w:rPr>
        <w:t>表</w:t>
      </w:r>
      <w:r>
        <w:rPr>
          <w:rFonts w:hint="eastAsia" w:ascii="Times New Roman" w:hAnsi="Times New Roman" w:eastAsia="仿宋_GB2312" w:cs="Times New Roman"/>
          <w:b/>
          <w:bCs/>
          <w:color w:val="000000" w:themeColor="text1"/>
          <w:kern w:val="0"/>
          <w:sz w:val="28"/>
          <w:szCs w:val="28"/>
          <w:lang w:val="en-US" w:eastAsia="zh-CN"/>
          <w14:textFill>
            <w14:solidFill>
              <w14:schemeClr w14:val="tx1"/>
            </w14:solidFill>
          </w14:textFill>
        </w:rPr>
        <w:t>1</w:t>
      </w:r>
      <w:r>
        <w:rPr>
          <w:rFonts w:ascii="Times New Roman" w:hAnsi="Times New Roman" w:eastAsia="仿宋_GB2312" w:cs="Times New Roman"/>
          <w:b/>
          <w:bCs/>
          <w:color w:val="000000" w:themeColor="text1"/>
          <w:kern w:val="0"/>
          <w:sz w:val="28"/>
          <w:szCs w:val="28"/>
          <w14:textFill>
            <w14:solidFill>
              <w14:schemeClr w14:val="tx1"/>
            </w14:solidFill>
          </w14:textFill>
        </w:rPr>
        <w:t xml:space="preserve"> 项目组人员及职责分工表</w:t>
      </w:r>
    </w:p>
    <w:p>
      <w:pPr>
        <w:rPr>
          <w:rFonts w:hint="eastAsia"/>
          <w:lang w:val="en-US" w:eastAsia="zh-CN"/>
        </w:rPr>
      </w:pPr>
      <w:r>
        <w:rPr>
          <w:rFonts w:eastAsia="黑体" w:cs="Times New Roman"/>
          <w:sz w:val="28"/>
          <w:szCs w:val="28"/>
        </w:rPr>
        <w:t xml:space="preserve"> </w:t>
      </w:r>
    </w:p>
    <w:p>
      <w:pPr>
        <w:numPr>
          <w:ilvl w:val="0"/>
          <w:numId w:val="4"/>
        </w:numPr>
        <w:ind w:left="140" w:leftChars="0" w:firstLine="0" w:firstLineChars="0"/>
        <w:rPr>
          <w:rFonts w:hint="eastAsia" w:eastAsia="黑体" w:cs="Times New Roman"/>
          <w:sz w:val="28"/>
          <w:szCs w:val="28"/>
        </w:rPr>
      </w:pPr>
      <w:r>
        <w:rPr>
          <w:rFonts w:hint="eastAsia" w:eastAsia="黑体" w:cs="Times New Roman"/>
          <w:sz w:val="28"/>
          <w:szCs w:val="28"/>
        </w:rPr>
        <w:t>主要内容说明及来源依据</w:t>
      </w:r>
    </w:p>
    <w:p>
      <w:pPr>
        <w:pStyle w:val="9"/>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t>本标准为适应贵州高原河流、水库和湖泊的水生态健康评价与管理发展的需要，科学评价贵州高原河流、水库和湖泊的水生态健康现状，制定本标准</w:t>
      </w:r>
      <w:r>
        <w:rPr>
          <w:rFonts w:hint="eastAsia" w:ascii="Times New Roman" w:hAnsi="Times New Roman" w:eastAsia="仿宋_GB2312" w:cs="Times New Roman"/>
          <w:kern w:val="0"/>
          <w:sz w:val="28"/>
          <w:szCs w:val="28"/>
          <w:lang w:val="en-US" w:eastAsia="zh-CN"/>
        </w:rPr>
        <w:t>。</w:t>
      </w:r>
    </w:p>
    <w:p>
      <w:pPr>
        <w:pStyle w:val="7"/>
        <w:numPr>
          <w:ilvl w:val="0"/>
          <w:numId w:val="0"/>
        </w:numPr>
        <w:ind w:firstLine="280" w:firstLineChars="100"/>
        <w:rPr>
          <w:sz w:val="28"/>
          <w:szCs w:val="28"/>
        </w:rPr>
      </w:pPr>
      <w:r>
        <w:rPr>
          <w:rFonts w:hint="eastAsia"/>
          <w:sz w:val="28"/>
          <w:szCs w:val="28"/>
          <w:lang w:val="en-US" w:eastAsia="zh-CN"/>
        </w:rPr>
        <w:t>（一）</w:t>
      </w:r>
      <w:r>
        <w:rPr>
          <w:rFonts w:hint="default" w:ascii="Times New Roman" w:hAnsi="Times New Roman" w:eastAsia="宋体" w:cs="Times New Roman"/>
          <w:b/>
          <w:bCs/>
          <w:kern w:val="2"/>
          <w:sz w:val="28"/>
          <w:szCs w:val="28"/>
          <w:lang w:val="en-US" w:eastAsia="zh-CN" w:bidi="ar-SA"/>
        </w:rPr>
        <w:t>水文水资源指标</w:t>
      </w:r>
      <w:r>
        <w:rPr>
          <w:rFonts w:hint="eastAsia" w:ascii="Times New Roman" w:hAnsi="Times New Roman" w:eastAsia="宋体" w:cs="Times New Roman"/>
          <w:b/>
          <w:bCs/>
          <w:kern w:val="2"/>
          <w:sz w:val="28"/>
          <w:szCs w:val="28"/>
          <w:lang w:val="en-US" w:eastAsia="zh-CN" w:bidi="ar-SA"/>
        </w:rPr>
        <w:t xml:space="preserve"> </w:t>
      </w:r>
    </w:p>
    <w:p>
      <w:pPr>
        <w:pStyle w:val="9"/>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t>包括流量过程变异程度和生态流量满足程度</w:t>
      </w:r>
      <w:bookmarkStart w:id="0" w:name="_Toc151471575"/>
      <w:bookmarkStart w:id="1" w:name="_Toc25352"/>
      <w:bookmarkStart w:id="2" w:name="_Toc14182"/>
    </w:p>
    <w:p>
      <w:pPr>
        <w:pStyle w:val="7"/>
        <w:numPr>
          <w:ilvl w:val="0"/>
          <w:numId w:val="0"/>
        </w:numPr>
        <w:ind w:firstLine="280" w:firstLineChars="100"/>
        <w:rPr>
          <w:rFonts w:hint="eastAsia"/>
          <w:sz w:val="28"/>
          <w:szCs w:val="28"/>
          <w:lang w:val="en-US" w:eastAsia="zh-CN"/>
        </w:rPr>
      </w:pPr>
      <w:r>
        <w:rPr>
          <w:rFonts w:hint="eastAsia"/>
          <w:sz w:val="28"/>
          <w:szCs w:val="28"/>
          <w:lang w:val="en-US" w:eastAsia="zh-CN"/>
        </w:rPr>
        <w:t>（二）</w:t>
      </w:r>
      <w:r>
        <w:rPr>
          <w:rFonts w:hint="eastAsia" w:ascii="Times New Roman" w:hAnsi="Times New Roman" w:eastAsia="宋体" w:cs="Times New Roman"/>
          <w:b/>
          <w:bCs/>
          <w:kern w:val="2"/>
          <w:sz w:val="28"/>
          <w:szCs w:val="28"/>
          <w:lang w:val="en-US" w:eastAsia="zh-CN" w:bidi="ar-SA"/>
        </w:rPr>
        <w:t>物理结构指标</w:t>
      </w:r>
    </w:p>
    <w:p>
      <w:pPr>
        <w:pStyle w:val="9"/>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sz w:val="28"/>
          <w:szCs w:val="28"/>
          <w:lang w:val="en-US" w:eastAsia="zh-CN"/>
        </w:rPr>
      </w:pPr>
      <w:r>
        <w:rPr>
          <w:rFonts w:hint="eastAsia"/>
          <w:sz w:val="28"/>
          <w:szCs w:val="28"/>
          <w:lang w:val="en-US" w:eastAsia="zh-CN"/>
        </w:rPr>
        <w:t>1.</w:t>
      </w:r>
      <w:bookmarkEnd w:id="0"/>
      <w:bookmarkEnd w:id="1"/>
      <w:bookmarkEnd w:id="2"/>
      <w:r>
        <w:rPr>
          <w:rFonts w:hint="eastAsia"/>
          <w:sz w:val="28"/>
          <w:szCs w:val="28"/>
          <w:lang w:val="en-US" w:eastAsia="zh-CN"/>
        </w:rPr>
        <w:t>河岸稳定性</w:t>
      </w:r>
    </w:p>
    <w:p>
      <w:pPr>
        <w:pStyle w:val="9"/>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sz w:val="28"/>
          <w:szCs w:val="28"/>
          <w:lang w:val="en-US" w:eastAsia="zh-CN"/>
        </w:rPr>
      </w:pPr>
      <w:r>
        <w:rPr>
          <w:rFonts w:hint="eastAsia"/>
          <w:sz w:val="28"/>
          <w:szCs w:val="28"/>
          <w:lang w:val="en-US" w:eastAsia="zh-CN"/>
        </w:rPr>
        <w:t>河岸稳定性指标根据河岸侵蚀现状(包括已经发生的或潜在发生的河岸侵蚀)评估。河岸易于侵蚀可表现为河岸缺乏植被覆盖、树根暴露、土壤暴露、河岸水力冲刷、坍塌裂隙发育等。</w:t>
      </w:r>
    </w:p>
    <w:p>
      <w:pPr>
        <w:pStyle w:val="9"/>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t>2.河岸植被覆盖度</w:t>
      </w:r>
    </w:p>
    <w:p>
      <w:pPr>
        <w:pStyle w:val="9"/>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t>复杂多层次的河岸植被是河岸带结构和功能处于良好状态的重要表征。植被相对良好的河岸带对河流邻近陆地给与河流胁迫压力具有较好的缓冲作用。河岸带水边线以上范围内乔木(6m以上)、灌木(6m以下)和草本植物的覆盖度是评估重点。</w:t>
      </w:r>
    </w:p>
    <w:p>
      <w:pPr>
        <w:pStyle w:val="9"/>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t>3.河岸带人工干扰程度</w:t>
      </w:r>
    </w:p>
    <w:p>
      <w:pPr>
        <w:pStyle w:val="9"/>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t>对河岸带及其邻近陆域典型人类活动进行调查评估，并根据其与河岸带的远近关系区分其影响程度。重点调查评估在河岸带及其邻近陆域进行的9类人类活动包括：河岸硬性砌护、采砂、沿岸建筑物(房屋)、公路(或铁路)、垃圾填埋场或垃圾堆放、河滨公园、管道、采矿、农业耕种、畜牧养殖等。</w:t>
      </w:r>
    </w:p>
    <w:p>
      <w:pPr>
        <w:pStyle w:val="9"/>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t>4.河流连通阻隔状况</w:t>
      </w:r>
    </w:p>
    <w:p>
      <w:pPr>
        <w:pStyle w:val="9"/>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t>河流连通阻隔状况主要调查评估河流对鱼类等生物物种迁徙及水流与营养物质传递阻断状况。重点调查监测断面以下至河口(干流、湖泊、海洋等)河段的闸坝阻隔特征</w:t>
      </w:r>
    </w:p>
    <w:p>
      <w:pPr>
        <w:pStyle w:val="7"/>
        <w:ind w:firstLine="280" w:firstLineChars="100"/>
        <w:rPr>
          <w:sz w:val="28"/>
          <w:szCs w:val="28"/>
        </w:rPr>
      </w:pPr>
      <w:bookmarkStart w:id="3" w:name="_Toc151471576"/>
      <w:bookmarkStart w:id="4" w:name="_Toc27440"/>
      <w:bookmarkStart w:id="5" w:name="_Toc29622"/>
      <w:r>
        <w:rPr>
          <w:rFonts w:hint="eastAsia"/>
          <w:sz w:val="28"/>
          <w:szCs w:val="28"/>
          <w:lang w:val="en-US" w:eastAsia="zh-CN"/>
        </w:rPr>
        <w:t>（三）</w:t>
      </w:r>
      <w:bookmarkEnd w:id="3"/>
      <w:bookmarkEnd w:id="4"/>
      <w:bookmarkEnd w:id="5"/>
      <w:r>
        <w:rPr>
          <w:rFonts w:hint="eastAsia"/>
          <w:sz w:val="28"/>
          <w:szCs w:val="28"/>
          <w:lang w:val="en-US" w:eastAsia="zh-CN"/>
        </w:rPr>
        <w:t>水质指标</w:t>
      </w:r>
    </w:p>
    <w:p>
      <w:pPr>
        <w:pStyle w:val="9"/>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t>水质指标包括总磷、总氮、溶解氧、耗氧有机污染状况、重金属污染状况、营养状态这6项指标。</w:t>
      </w:r>
    </w:p>
    <w:p>
      <w:pPr>
        <w:pStyle w:val="7"/>
        <w:ind w:firstLine="280" w:firstLineChars="100"/>
        <w:rPr>
          <w:sz w:val="28"/>
          <w:szCs w:val="28"/>
        </w:rPr>
      </w:pPr>
      <w:r>
        <w:rPr>
          <w:rFonts w:hint="eastAsia"/>
          <w:sz w:val="28"/>
          <w:szCs w:val="28"/>
          <w:lang w:val="en-US" w:eastAsia="zh-CN"/>
        </w:rPr>
        <w:t>（四）生物指标</w:t>
      </w:r>
    </w:p>
    <w:p>
      <w:pPr>
        <w:ind w:firstLine="560" w:firstLineChars="200"/>
        <w:rPr>
          <w:rFonts w:hint="eastAsia"/>
          <w:lang w:val="en-US" w:eastAsia="zh-CN"/>
        </w:rPr>
      </w:pPr>
      <w: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t>生物指标包括浮游植物多样性指数、大型水生植物群落状况、浮游动物多样性指数、大型底栖动物生物监测指数、 鱼类保有指数、水鸟状况。</w:t>
      </w:r>
    </w:p>
    <w:p>
      <w:pPr>
        <w:pStyle w:val="7"/>
        <w:ind w:firstLine="280" w:firstLineChars="100"/>
        <w:rPr>
          <w:sz w:val="28"/>
          <w:szCs w:val="28"/>
        </w:rPr>
      </w:pPr>
      <w:r>
        <w:rPr>
          <w:rFonts w:hint="eastAsia"/>
          <w:sz w:val="28"/>
          <w:szCs w:val="28"/>
          <w:lang w:val="en-US" w:eastAsia="zh-CN"/>
        </w:rPr>
        <w:t>（五）社会服务</w:t>
      </w:r>
    </w:p>
    <w:p>
      <w:pPr>
        <w:ind w:firstLine="560" w:firstLineChars="200"/>
        <w:rPr>
          <w:rFonts w:hint="default"/>
          <w:lang w:val="en-US" w:eastAsia="zh-CN"/>
        </w:rPr>
      </w:pPr>
      <w: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t>社会服务包括水功能区达标指标、水资源开发利用指标、公众满意度。</w:t>
      </w:r>
      <w:r>
        <w:rPr>
          <w:rFonts w:hint="eastAsia"/>
          <w:lang w:val="en-US" w:eastAsia="zh-CN"/>
        </w:rPr>
        <w:t xml:space="preserve"> </w:t>
      </w:r>
    </w:p>
    <w:p>
      <w:pPr>
        <w:numPr>
          <w:ilvl w:val="0"/>
          <w:numId w:val="5"/>
        </w:numPr>
        <w:ind w:firstLine="560" w:firstLineChars="200"/>
        <w:rPr>
          <w:rFonts w:hint="eastAsia" w:eastAsia="黑体" w:cs="Times New Roman"/>
          <w:sz w:val="28"/>
          <w:szCs w:val="28"/>
        </w:rPr>
      </w:pPr>
      <w:r>
        <w:rPr>
          <w:rFonts w:hint="eastAsia" w:eastAsia="黑体" w:cs="Times New Roman"/>
          <w:sz w:val="28"/>
          <w:szCs w:val="28"/>
        </w:rPr>
        <w:t>专利情况说明</w:t>
      </w:r>
    </w:p>
    <w:p>
      <w:pPr>
        <w:pStyle w:val="14"/>
        <w:numPr>
          <w:ilvl w:val="0"/>
          <w:numId w:val="0"/>
        </w:numPr>
        <w:rPr>
          <w:rFonts w:hint="default" w:eastAsia="宋体"/>
          <w:lang w:val="en-US" w:eastAsia="zh-CN"/>
        </w:rPr>
      </w:pPr>
      <w:r>
        <w:rPr>
          <w:rFonts w:hint="eastAsia"/>
          <w:lang w:val="en-US" w:eastAsia="zh-CN"/>
        </w:rPr>
        <w:t xml:space="preserve"> </w:t>
      </w:r>
      <w:r>
        <w:rPr>
          <w:rFonts w:hint="eastAsia" w:ascii="Times New Roman" w:hAnsi="Times New Roman" w:eastAsia="仿宋_GB2312" w:cs="Times New Roman"/>
          <w:kern w:val="0"/>
          <w:sz w:val="28"/>
          <w:szCs w:val="28"/>
          <w:lang w:val="en-US" w:eastAsia="zh-CN" w:bidi="ar-SA"/>
        </w:rPr>
        <w:t xml:space="preserve">   本标准不涉及专利。</w:t>
      </w:r>
    </w:p>
    <w:p>
      <w:pPr>
        <w:pStyle w:val="14"/>
        <w:ind w:left="0" w:leftChars="0" w:firstLine="560" w:firstLineChars="200"/>
        <w:rPr>
          <w:rFonts w:eastAsia="黑体" w:cs="Times New Roman"/>
          <w:sz w:val="28"/>
          <w:szCs w:val="28"/>
        </w:rPr>
      </w:pPr>
      <w:r>
        <w:rPr>
          <w:rFonts w:hint="eastAsia" w:eastAsia="黑体" w:cs="Times New Roman"/>
          <w:sz w:val="28"/>
          <w:szCs w:val="28"/>
          <w:lang w:val="en-US" w:eastAsia="zh-CN"/>
        </w:rPr>
        <w:t>四</w:t>
      </w:r>
      <w:r>
        <w:rPr>
          <w:rFonts w:hint="eastAsia" w:eastAsia="黑体" w:cs="Times New Roman"/>
          <w:sz w:val="28"/>
          <w:szCs w:val="28"/>
        </w:rPr>
        <w:t>、其他说明事项</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本标准符合国家相关法规和标准的有关规定。本单位承诺本标准提案提交学会之后，在未征得学会同意前，不会向其他社会团体和有权发布团体标准的机构提交本标准提案。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CE1D4"/>
    <w:multiLevelType w:val="singleLevel"/>
    <w:tmpl w:val="A20CE1D4"/>
    <w:lvl w:ilvl="0" w:tentative="0">
      <w:start w:val="6"/>
      <w:numFmt w:val="decimal"/>
      <w:suff w:val="nothing"/>
      <w:lvlText w:val="（%1）"/>
      <w:lvlJc w:val="left"/>
    </w:lvl>
  </w:abstractNum>
  <w:abstractNum w:abstractNumId="1">
    <w:nsid w:val="D8F14868"/>
    <w:multiLevelType w:val="singleLevel"/>
    <w:tmpl w:val="D8F14868"/>
    <w:lvl w:ilvl="0" w:tentative="0">
      <w:start w:val="2"/>
      <w:numFmt w:val="chineseCounting"/>
      <w:suff w:val="nothing"/>
      <w:lvlText w:val="%1、"/>
      <w:lvlJc w:val="left"/>
      <w:pPr>
        <w:ind w:left="140" w:leftChars="0" w:firstLine="0" w:firstLineChars="0"/>
      </w:pPr>
      <w:rPr>
        <w:rFonts w:hint="eastAsia"/>
      </w:rPr>
    </w:lvl>
  </w:abstractNum>
  <w:abstractNum w:abstractNumId="2">
    <w:nsid w:val="F763FC88"/>
    <w:multiLevelType w:val="singleLevel"/>
    <w:tmpl w:val="F763FC88"/>
    <w:lvl w:ilvl="0" w:tentative="0">
      <w:start w:val="3"/>
      <w:numFmt w:val="chineseCounting"/>
      <w:suff w:val="nothing"/>
      <w:lvlText w:val="%1、"/>
      <w:lvlJc w:val="left"/>
      <w:rPr>
        <w:rFonts w:hint="eastAsia"/>
      </w:rPr>
    </w:lvl>
  </w:abstractNum>
  <w:abstractNum w:abstractNumId="3">
    <w:nsid w:val="600BE45C"/>
    <w:multiLevelType w:val="singleLevel"/>
    <w:tmpl w:val="600BE45C"/>
    <w:lvl w:ilvl="0" w:tentative="0">
      <w:start w:val="3"/>
      <w:numFmt w:val="decimal"/>
      <w:suff w:val="nothing"/>
      <w:lvlText w:val="（%1）"/>
      <w:lvlJc w:val="left"/>
    </w:lvl>
  </w:abstractNum>
  <w:abstractNum w:abstractNumId="4">
    <w:nsid w:val="75976AF0"/>
    <w:multiLevelType w:val="singleLevel"/>
    <w:tmpl w:val="75976AF0"/>
    <w:lvl w:ilvl="0" w:tentative="0">
      <w:start w:val="1"/>
      <w:numFmt w:val="decimal"/>
      <w:lvlText w:val="%1."/>
      <w:lvlJc w:val="left"/>
      <w:pPr>
        <w:tabs>
          <w:tab w:val="left" w:pos="312"/>
        </w:tabs>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mNDc1NmJlYWI2MzFkZmU1NGU0NzkzMzc2NjI2YWUifQ=="/>
  </w:docVars>
  <w:rsids>
    <w:rsidRoot w:val="00B251BA"/>
    <w:rsid w:val="0054147B"/>
    <w:rsid w:val="0081481C"/>
    <w:rsid w:val="00B251BA"/>
    <w:rsid w:val="013C4CB8"/>
    <w:rsid w:val="016234D2"/>
    <w:rsid w:val="05313213"/>
    <w:rsid w:val="05EE62EC"/>
    <w:rsid w:val="07125927"/>
    <w:rsid w:val="0C0679C8"/>
    <w:rsid w:val="0C8064A1"/>
    <w:rsid w:val="0E6D42DA"/>
    <w:rsid w:val="107A4C82"/>
    <w:rsid w:val="130149BD"/>
    <w:rsid w:val="1316678B"/>
    <w:rsid w:val="13214E77"/>
    <w:rsid w:val="1431460E"/>
    <w:rsid w:val="15BF7CE0"/>
    <w:rsid w:val="190B18CE"/>
    <w:rsid w:val="1CF87497"/>
    <w:rsid w:val="1F766C00"/>
    <w:rsid w:val="21193D94"/>
    <w:rsid w:val="258D7F5C"/>
    <w:rsid w:val="289A783C"/>
    <w:rsid w:val="29A87C4F"/>
    <w:rsid w:val="2D611200"/>
    <w:rsid w:val="30CC4A9F"/>
    <w:rsid w:val="310A2C1E"/>
    <w:rsid w:val="32004C6A"/>
    <w:rsid w:val="32D06CDD"/>
    <w:rsid w:val="333E4ECC"/>
    <w:rsid w:val="37A60062"/>
    <w:rsid w:val="3ED63FDD"/>
    <w:rsid w:val="3F021D6B"/>
    <w:rsid w:val="42876E33"/>
    <w:rsid w:val="45773005"/>
    <w:rsid w:val="4CA90C9E"/>
    <w:rsid w:val="4E2B0F4A"/>
    <w:rsid w:val="51961205"/>
    <w:rsid w:val="52B54C41"/>
    <w:rsid w:val="53CD5800"/>
    <w:rsid w:val="561D6ACB"/>
    <w:rsid w:val="573357EF"/>
    <w:rsid w:val="58247728"/>
    <w:rsid w:val="582A1EB2"/>
    <w:rsid w:val="5A391736"/>
    <w:rsid w:val="5A874791"/>
    <w:rsid w:val="5B481764"/>
    <w:rsid w:val="5C0E3314"/>
    <w:rsid w:val="658253BB"/>
    <w:rsid w:val="659F6349"/>
    <w:rsid w:val="67E25CFE"/>
    <w:rsid w:val="68905424"/>
    <w:rsid w:val="68CF1E71"/>
    <w:rsid w:val="6AA749E9"/>
    <w:rsid w:val="6B4F4F8C"/>
    <w:rsid w:val="6C4945A9"/>
    <w:rsid w:val="6EA1719D"/>
    <w:rsid w:val="6EAF3AFC"/>
    <w:rsid w:val="6FC20CE7"/>
    <w:rsid w:val="701337DF"/>
    <w:rsid w:val="7218633D"/>
    <w:rsid w:val="733B051C"/>
    <w:rsid w:val="78CC6D3B"/>
    <w:rsid w:val="79184745"/>
    <w:rsid w:val="7ABF07F0"/>
    <w:rsid w:val="7DFC4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paragraph" w:styleId="6">
    <w:name w:val="heading 1"/>
    <w:basedOn w:val="1"/>
    <w:next w:val="1"/>
    <w:qFormat/>
    <w:uiPriority w:val="9"/>
    <w:pPr>
      <w:keepNext/>
      <w:keepLines/>
      <w:spacing w:before="100" w:beforeAutospacing="1" w:after="100" w:afterAutospacing="1"/>
      <w:ind w:firstLine="0" w:firstLineChars="0"/>
      <w:outlineLvl w:val="0"/>
    </w:pPr>
    <w:rPr>
      <w:rFonts w:ascii="黑体" w:hAnsi="黑体" w:eastAsia="黑体" w:cs="黑体"/>
      <w:b/>
      <w:bCs/>
      <w:kern w:val="44"/>
    </w:rPr>
  </w:style>
  <w:style w:type="paragraph" w:styleId="7">
    <w:name w:val="heading 2"/>
    <w:basedOn w:val="1"/>
    <w:next w:val="1"/>
    <w:unhideWhenUsed/>
    <w:qFormat/>
    <w:uiPriority w:val="9"/>
    <w:pPr>
      <w:keepNext/>
      <w:keepLines/>
      <w:ind w:firstLine="0" w:firstLineChars="0"/>
      <w:outlineLvl w:val="1"/>
    </w:pPr>
    <w:rPr>
      <w:rFonts w:ascii="黑体" w:hAnsi="黑体" w:eastAsia="黑体" w:cs="黑体"/>
      <w:bCs/>
    </w:rPr>
  </w:style>
  <w:style w:type="paragraph" w:styleId="8">
    <w:name w:val="heading 3"/>
    <w:basedOn w:val="1"/>
    <w:next w:val="1"/>
    <w:unhideWhenUsed/>
    <w:qFormat/>
    <w:uiPriority w:val="0"/>
    <w:pPr>
      <w:keepNext/>
      <w:keepLines/>
      <w:spacing w:before="260" w:beforeLines="0" w:beforeAutospacing="0" w:after="260" w:afterLines="0" w:afterAutospacing="0" w:line="413" w:lineRule="auto"/>
      <w:outlineLvl w:val="2"/>
    </w:pPr>
    <w:rPr>
      <w:rFonts w:ascii="Times New Roman" w:hAnsi="Times New Roman" w:eastAsia="宋体"/>
      <w:b/>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 首缩2"/>
    <w:basedOn w:val="3"/>
    <w:next w:val="4"/>
    <w:qFormat/>
    <w:uiPriority w:val="99"/>
    <w:pPr>
      <w:ind w:firstLine="560"/>
    </w:pPr>
    <w:rPr>
      <w:sz w:val="28"/>
      <w:szCs w:val="36"/>
    </w:rPr>
  </w:style>
  <w:style w:type="paragraph" w:styleId="3">
    <w:name w:val="Normal Indent"/>
    <w:basedOn w:val="1"/>
    <w:next w:val="1"/>
    <w:unhideWhenUsed/>
    <w:qFormat/>
    <w:uiPriority w:val="99"/>
    <w:pPr>
      <w:ind w:firstLine="200" w:firstLineChars="200"/>
    </w:pPr>
    <w:rPr>
      <w:sz w:val="21"/>
    </w:rPr>
  </w:style>
  <w:style w:type="paragraph" w:styleId="4">
    <w:name w:val="Body Text First Indent 2"/>
    <w:basedOn w:val="5"/>
    <w:unhideWhenUsed/>
    <w:qFormat/>
    <w:uiPriority w:val="99"/>
    <w:pPr>
      <w:ind w:left="0" w:firstLine="420"/>
    </w:pPr>
    <w:rPr>
      <w:rFonts w:ascii="仿宋_GB2312" w:eastAsia="仿宋_GB2312" w:cs="仿宋_GB2312"/>
      <w:sz w:val="32"/>
      <w:szCs w:val="32"/>
    </w:rPr>
  </w:style>
  <w:style w:type="paragraph" w:styleId="5">
    <w:name w:val="Body Text Indent"/>
    <w:basedOn w:val="1"/>
    <w:unhideWhenUsed/>
    <w:qFormat/>
    <w:uiPriority w:val="99"/>
    <w:pPr>
      <w:spacing w:after="120"/>
      <w:ind w:left="420"/>
    </w:pPr>
  </w:style>
  <w:style w:type="paragraph" w:styleId="9">
    <w:name w:val="Plain Text"/>
    <w:basedOn w:val="1"/>
    <w:link w:val="17"/>
    <w:autoRedefine/>
    <w:qFormat/>
    <w:uiPriority w:val="0"/>
    <w:rPr>
      <w:rFonts w:ascii="宋体" w:hAnsi="Courier New"/>
    </w:rPr>
  </w:style>
  <w:style w:type="paragraph" w:styleId="10">
    <w:name w:val="Normal (Web)"/>
    <w:basedOn w:val="1"/>
    <w:autoRedefine/>
    <w:semiHidden/>
    <w:unhideWhenUsed/>
    <w:qFormat/>
    <w:uiPriority w:val="99"/>
    <w:pPr>
      <w:spacing w:beforeAutospacing="1" w:afterAutospacing="1"/>
      <w:jc w:val="left"/>
    </w:pPr>
    <w:rPr>
      <w:rFonts w:cs="Times New Roman"/>
      <w:kern w:val="0"/>
      <w:sz w:val="24"/>
    </w:rPr>
  </w:style>
  <w:style w:type="table" w:styleId="12">
    <w:name w:val="Table Grid"/>
    <w:basedOn w:val="11"/>
    <w:autoRedefine/>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BodyText1I2"/>
    <w:basedOn w:val="15"/>
    <w:next w:val="15"/>
    <w:autoRedefine/>
    <w:unhideWhenUsed/>
    <w:qFormat/>
    <w:uiPriority w:val="0"/>
    <w:rPr>
      <w:rFonts w:ascii="Calibri" w:hAnsi="Calibri"/>
    </w:rPr>
  </w:style>
  <w:style w:type="paragraph" w:customStyle="1" w:styleId="15">
    <w:name w:val="BodyTextIndent"/>
    <w:basedOn w:val="1"/>
    <w:next w:val="16"/>
    <w:autoRedefine/>
    <w:unhideWhenUsed/>
    <w:qFormat/>
    <w:uiPriority w:val="0"/>
    <w:pPr>
      <w:spacing w:after="120"/>
      <w:ind w:left="200" w:leftChars="200"/>
      <w:textAlignment w:val="baseline"/>
    </w:pPr>
  </w:style>
  <w:style w:type="paragraph" w:customStyle="1" w:styleId="16">
    <w:name w:val="TOC3"/>
    <w:basedOn w:val="1"/>
    <w:next w:val="1"/>
    <w:autoRedefine/>
    <w:unhideWhenUsed/>
    <w:qFormat/>
    <w:uiPriority w:val="0"/>
    <w:pPr>
      <w:ind w:left="480"/>
      <w:jc w:val="left"/>
      <w:textAlignment w:val="baseline"/>
    </w:pPr>
    <w:rPr>
      <w:rFonts w:ascii="Calibri" w:hAnsi="Calibri"/>
      <w:i/>
      <w:sz w:val="20"/>
    </w:rPr>
  </w:style>
  <w:style w:type="character" w:customStyle="1" w:styleId="17">
    <w:name w:val="纯文本 Char"/>
    <w:basedOn w:val="13"/>
    <w:link w:val="9"/>
    <w:autoRedefine/>
    <w:qFormat/>
    <w:uiPriority w:val="0"/>
    <w:rPr>
      <w:rFonts w:ascii="宋体" w:hAnsi="Courier New" w:eastAsia="宋体"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334</Words>
  <Characters>338</Characters>
  <Lines>2</Lines>
  <Paragraphs>1</Paragraphs>
  <TotalTime>23</TotalTime>
  <ScaleCrop>false</ScaleCrop>
  <LinksUpToDate>false</LinksUpToDate>
  <CharactersWithSpaces>356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2020-07-06T08:05:00Z</dcterms:created>
  <dc:creator>叶茂</dc:creator>
  <cp:lastModifiedBy>CHENFEI</cp:lastModifiedBy>
  <dcterms:modified xsi:type="dcterms:W3CDTF">2024-03-26T07:17:13Z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9991B9B05234485C90080DEF9E89BD04_13</vt:lpwstr>
  </property>
</Properties>
</file>