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2008年</w:t>
      </w:r>
      <w:r>
        <w:rPr>
          <w:rFonts w:hint="eastAsia" w:ascii="等线" w:hAnsi="等线" w:eastAsia="等线" w:cs="等线"/>
          <w:sz w:val="21"/>
          <w:szCs w:val="21"/>
        </w:rPr>
        <w:t>行政分区供用水量表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8362" w:type="dxa"/>
        <w:tblInd w:w="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95"/>
        <w:gridCol w:w="568"/>
        <w:gridCol w:w="568"/>
        <w:gridCol w:w="835"/>
        <w:gridCol w:w="696"/>
        <w:gridCol w:w="569"/>
        <w:gridCol w:w="696"/>
        <w:gridCol w:w="569"/>
        <w:gridCol w:w="696"/>
        <w:gridCol w:w="569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行政分区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4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贵阳市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遵义市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23.49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12.45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安顺市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12.23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黔东南州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9.84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12.69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铜仁市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毕节市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11.53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六盘水市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黔西南州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93.51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101.89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51.17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33.75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101.89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2008年水资源分区供用水量表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627"/>
        <w:gridCol w:w="627"/>
        <w:gridCol w:w="625"/>
        <w:gridCol w:w="650"/>
        <w:gridCol w:w="625"/>
        <w:gridCol w:w="513"/>
        <w:gridCol w:w="625"/>
        <w:gridCol w:w="512"/>
        <w:gridCol w:w="627"/>
        <w:gridCol w:w="625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水资源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区</w:t>
            </w:r>
          </w:p>
        </w:tc>
        <w:tc>
          <w:tcPr>
            <w:tcW w:w="1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25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农业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石鼓以下干流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赤水河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宜宾至宜昌干流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38.31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42.29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17.49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17.53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长江流域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红水河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6.13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柳江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珠江流域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93.51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101.89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51.17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33.75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101.89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br w:type="page"/>
      </w: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2009年</w:t>
      </w:r>
      <w:r>
        <w:rPr>
          <w:rFonts w:hint="eastAsia" w:ascii="等线" w:hAnsi="等线" w:eastAsia="等线" w:cs="等线"/>
          <w:sz w:val="21"/>
          <w:szCs w:val="21"/>
        </w:rPr>
        <w:t>行政分区供用水量表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8362" w:type="dxa"/>
        <w:tblInd w:w="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95"/>
        <w:gridCol w:w="568"/>
        <w:gridCol w:w="568"/>
        <w:gridCol w:w="835"/>
        <w:gridCol w:w="696"/>
        <w:gridCol w:w="569"/>
        <w:gridCol w:w="696"/>
        <w:gridCol w:w="569"/>
        <w:gridCol w:w="696"/>
        <w:gridCol w:w="569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行政分区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4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贵阳市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11.28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遵义市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21.44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12.39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安顺市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11.91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黔东南州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12.21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铜仁市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毕节市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11.81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六盘水市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黔西南州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93.18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100.38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50.32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34.14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11.41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100.38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2009年水资源分区供用水量表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627"/>
        <w:gridCol w:w="627"/>
        <w:gridCol w:w="625"/>
        <w:gridCol w:w="650"/>
        <w:gridCol w:w="625"/>
        <w:gridCol w:w="513"/>
        <w:gridCol w:w="625"/>
        <w:gridCol w:w="512"/>
        <w:gridCol w:w="627"/>
        <w:gridCol w:w="625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水资源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区</w:t>
            </w:r>
          </w:p>
        </w:tc>
        <w:tc>
          <w:tcPr>
            <w:tcW w:w="1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25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农业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石鼓以下干流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赤水河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宜宾至宜昌干流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38.27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17.29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长江流域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35.45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25.42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红水河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柳江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珠江流域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14.88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8.73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93.18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100.38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50.32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34.14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100.38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br w:type="page"/>
      </w: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2010年</w:t>
      </w:r>
      <w:r>
        <w:rPr>
          <w:rFonts w:hint="eastAsia" w:ascii="等线" w:hAnsi="等线" w:eastAsia="等线" w:cs="等线"/>
          <w:sz w:val="21"/>
          <w:szCs w:val="21"/>
        </w:rPr>
        <w:t>行政分区供用水量表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8362" w:type="dxa"/>
        <w:tblInd w:w="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95"/>
        <w:gridCol w:w="568"/>
        <w:gridCol w:w="568"/>
        <w:gridCol w:w="835"/>
        <w:gridCol w:w="696"/>
        <w:gridCol w:w="569"/>
        <w:gridCol w:w="696"/>
        <w:gridCol w:w="569"/>
        <w:gridCol w:w="696"/>
        <w:gridCol w:w="569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行政分区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4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贵阳市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10.53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遵义市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20.57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12.56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安顺市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11.74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7.77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黔东南州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10.27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12.57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9.19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铜仁市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8.89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毕节市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12.65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六盘水市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9.22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黔西南州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7.48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93.75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101.45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50.05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12.78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101.45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2010年水资源分区供用水量表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627"/>
        <w:gridCol w:w="627"/>
        <w:gridCol w:w="625"/>
        <w:gridCol w:w="650"/>
        <w:gridCol w:w="625"/>
        <w:gridCol w:w="513"/>
        <w:gridCol w:w="625"/>
        <w:gridCol w:w="512"/>
        <w:gridCol w:w="627"/>
        <w:gridCol w:w="625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水资源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区</w:t>
            </w:r>
          </w:p>
        </w:tc>
        <w:tc>
          <w:tcPr>
            <w:tcW w:w="1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25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农业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石鼓以下干流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赤水河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宜宾至宜昌干流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31.85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15.39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8.58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长江流域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68.66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22.87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红水河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柳江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5.96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珠江流域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32.79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16.23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93.75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101.45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br w:type="page"/>
      </w: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2011年</w:t>
      </w:r>
      <w:r>
        <w:rPr>
          <w:rFonts w:hint="eastAsia" w:ascii="等线" w:hAnsi="等线" w:eastAsia="等线" w:cs="等线"/>
          <w:sz w:val="21"/>
          <w:szCs w:val="21"/>
        </w:rPr>
        <w:t>行政分区供用水量表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8362" w:type="dxa"/>
        <w:tblInd w:w="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95"/>
        <w:gridCol w:w="568"/>
        <w:gridCol w:w="568"/>
        <w:gridCol w:w="835"/>
        <w:gridCol w:w="696"/>
        <w:gridCol w:w="569"/>
        <w:gridCol w:w="696"/>
        <w:gridCol w:w="569"/>
        <w:gridCol w:w="696"/>
        <w:gridCol w:w="569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行政分区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4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贵阳市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遵义市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20.24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安顺市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10.79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11.41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6.61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黔东南州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11.66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11.78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铜仁市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7.63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7.96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毕节市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六盘水市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黔西南州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7.84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95.08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42.17 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40.09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9.61 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95.08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2011年水资源分区供用水量表</w:t>
      </w:r>
      <w:r>
        <w:rPr>
          <w:rFonts w:hint="eastAsia" w:ascii="等线" w:hAnsi="等线" w:eastAsia="等线" w:cs="等线"/>
          <w:sz w:val="21"/>
          <w:szCs w:val="21"/>
          <w:lang w:eastAsia="zh-CN"/>
        </w:rPr>
        <w:t>（</w:t>
      </w: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单位：亿立方米）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630"/>
        <w:gridCol w:w="630"/>
        <w:gridCol w:w="628"/>
        <w:gridCol w:w="635"/>
        <w:gridCol w:w="628"/>
        <w:gridCol w:w="516"/>
        <w:gridCol w:w="628"/>
        <w:gridCol w:w="515"/>
        <w:gridCol w:w="630"/>
        <w:gridCol w:w="628"/>
        <w:gridCol w:w="634"/>
      </w:tblGrid>
      <w:tr>
        <w:trPr>
          <w:cantSplit/>
          <w:trHeight w:val="340" w:hRule="atLeast"/>
          <w:jc w:val="center"/>
        </w:trPr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水资源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区</w:t>
            </w:r>
          </w:p>
        </w:tc>
        <w:tc>
          <w:tcPr>
            <w:tcW w:w="1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供水量</w:t>
            </w:r>
          </w:p>
        </w:tc>
        <w:tc>
          <w:tcPr>
            <w:tcW w:w="25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用水量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地下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总供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农业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工业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生活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生态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环境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总用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9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农田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灌溉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林牧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渔畜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城镇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公共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居民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生活</w:t>
            </w: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石鼓以下干流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赤水河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宜宾至宜昌干流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32.58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11.21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思南以下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沅江浦市镇以上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沅江浦市镇以下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长江流域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61.29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28.45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26.18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北盘江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红水河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柳江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珠江流域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31.02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13.72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13.91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全省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95.08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42.17 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40.09 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9.61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 w:val="0"/>
            <w:tcMar>
              <w:top w:w="25" w:type="dxa"/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95.08 </w:t>
            </w:r>
          </w:p>
        </w:tc>
      </w:tr>
    </w:tbl>
    <w:p>
      <w:pPr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ZGE4MmIzZjQxYmNiMDU2ODg0MTQ4ZGRlOTllMTkifQ=="/>
  </w:docVars>
  <w:rsids>
    <w:rsidRoot w:val="5D7273F0"/>
    <w:rsid w:val="3C5673DE"/>
    <w:rsid w:val="5D7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cs="Arial"/>
      <w:szCs w:val="22"/>
      <w:lang w:bidi="ar-SA"/>
    </w:rPr>
  </w:style>
  <w:style w:type="character" w:styleId="5">
    <w:name w:val="annotation reference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1962</Words>
  <Characters>5225</Characters>
  <Lines>0</Lines>
  <Paragraphs>0</Paragraphs>
  <TotalTime>27</TotalTime>
  <ScaleCrop>false</ScaleCrop>
  <LinksUpToDate>false</LinksUpToDate>
  <CharactersWithSpaces>6239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2023-04-06T05:29:00Z</dcterms:created>
  <dc:creator>彭桂玉</dc:creator>
  <cp:lastModifiedBy>彭桂玉</cp:lastModifiedBy>
  <dcterms:modified xsi:type="dcterms:W3CDTF">2023-04-06T06:20:10Z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C273E1D1F22A44E592F516673D2225EA_11</vt:lpwstr>
  </property>
</Properties>
</file>