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贵州省水利厅安全生产权力和责任清单</w:t>
      </w:r>
    </w:p>
    <w:tbl>
      <w:tblPr>
        <w:tblStyle w:val="5"/>
        <w:tblW w:w="16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69"/>
        <w:gridCol w:w="909"/>
        <w:gridCol w:w="2891"/>
        <w:gridCol w:w="4780"/>
        <w:gridCol w:w="3429"/>
        <w:gridCol w:w="662"/>
        <w:gridCol w:w="1028"/>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12" w:type="dxa"/>
            <w:noWrap w:val="0"/>
            <w:vAlign w:val="center"/>
          </w:tcPr>
          <w:p>
            <w:pPr>
              <w:rPr>
                <w:rFonts w:hint="eastAsia" w:ascii="黑体" w:hAnsi="黑体" w:eastAsia="黑体" w:cs="黑体"/>
                <w:lang w:eastAsia="zh-CN"/>
              </w:rPr>
            </w:pPr>
            <w:r>
              <w:rPr>
                <w:rFonts w:hint="eastAsia" w:ascii="黑体" w:hAnsi="黑体" w:eastAsia="黑体" w:cs="黑体"/>
                <w:lang w:eastAsia="zh-CN"/>
              </w:rPr>
              <w:t>序号</w:t>
            </w:r>
          </w:p>
        </w:tc>
        <w:tc>
          <w:tcPr>
            <w:tcW w:w="1169" w:type="dxa"/>
            <w:noWrap w:val="0"/>
            <w:vAlign w:val="center"/>
          </w:tcPr>
          <w:p>
            <w:pPr>
              <w:jc w:val="center"/>
              <w:rPr>
                <w:rFonts w:hint="eastAsia" w:ascii="黑体" w:hAnsi="黑体" w:eastAsia="黑体" w:cs="黑体"/>
                <w:lang w:eastAsia="zh-CN"/>
              </w:rPr>
            </w:pPr>
            <w:r>
              <w:rPr>
                <w:rFonts w:hint="eastAsia" w:ascii="黑体" w:hAnsi="黑体" w:eastAsia="黑体" w:cs="黑体"/>
                <w:lang w:eastAsia="zh-CN"/>
              </w:rPr>
              <w:t>类别</w:t>
            </w:r>
          </w:p>
        </w:tc>
        <w:tc>
          <w:tcPr>
            <w:tcW w:w="909" w:type="dxa"/>
            <w:noWrap w:val="0"/>
            <w:vAlign w:val="center"/>
          </w:tcPr>
          <w:p>
            <w:pPr>
              <w:jc w:val="center"/>
              <w:rPr>
                <w:rFonts w:hint="eastAsia" w:ascii="黑体" w:hAnsi="黑体" w:eastAsia="黑体" w:cs="黑体"/>
                <w:lang w:eastAsia="zh-CN"/>
              </w:rPr>
            </w:pPr>
            <w:r>
              <w:rPr>
                <w:rFonts w:hint="eastAsia" w:ascii="黑体" w:hAnsi="黑体" w:eastAsia="黑体" w:cs="黑体"/>
                <w:lang w:eastAsia="zh-CN"/>
              </w:rPr>
              <w:t>权力</w:t>
            </w:r>
          </w:p>
          <w:p>
            <w:pPr>
              <w:jc w:val="center"/>
              <w:rPr>
                <w:rFonts w:hint="eastAsia" w:ascii="黑体" w:hAnsi="黑体" w:eastAsia="黑体" w:cs="黑体"/>
                <w:lang w:eastAsia="zh-CN"/>
              </w:rPr>
            </w:pPr>
            <w:r>
              <w:rPr>
                <w:rFonts w:hint="eastAsia" w:ascii="黑体" w:hAnsi="黑体" w:eastAsia="黑体" w:cs="黑体"/>
                <w:lang w:eastAsia="zh-CN"/>
              </w:rPr>
              <w:t>事项</w:t>
            </w:r>
          </w:p>
        </w:tc>
        <w:tc>
          <w:tcPr>
            <w:tcW w:w="2891" w:type="dxa"/>
            <w:noWrap w:val="0"/>
            <w:vAlign w:val="center"/>
          </w:tcPr>
          <w:p>
            <w:pPr>
              <w:jc w:val="center"/>
              <w:rPr>
                <w:rFonts w:hint="eastAsia" w:ascii="黑体" w:hAnsi="黑体" w:eastAsia="黑体" w:cs="黑体"/>
                <w:lang w:eastAsia="zh-CN"/>
              </w:rPr>
            </w:pPr>
            <w:r>
              <w:rPr>
                <w:rFonts w:hint="eastAsia" w:ascii="黑体" w:hAnsi="黑体" w:eastAsia="黑体" w:cs="黑体"/>
                <w:lang w:val="en-US" w:eastAsia="zh-CN"/>
              </w:rPr>
              <w:t>权力</w:t>
            </w:r>
            <w:r>
              <w:rPr>
                <w:rFonts w:hint="eastAsia" w:ascii="黑体" w:hAnsi="黑体" w:eastAsia="黑体" w:cs="黑体"/>
                <w:lang w:eastAsia="zh-CN"/>
              </w:rPr>
              <w:t>依据</w:t>
            </w:r>
          </w:p>
        </w:tc>
        <w:tc>
          <w:tcPr>
            <w:tcW w:w="4780" w:type="dxa"/>
            <w:noWrap w:val="0"/>
            <w:vAlign w:val="center"/>
          </w:tcPr>
          <w:p>
            <w:pPr>
              <w:jc w:val="center"/>
              <w:rPr>
                <w:rFonts w:hint="eastAsia" w:ascii="黑体" w:hAnsi="黑体" w:eastAsia="黑体" w:cs="黑体"/>
                <w:lang w:eastAsia="zh-CN"/>
              </w:rPr>
            </w:pPr>
            <w:r>
              <w:rPr>
                <w:rFonts w:hint="eastAsia" w:ascii="黑体" w:hAnsi="黑体" w:eastAsia="黑体" w:cs="黑体"/>
                <w:lang w:eastAsia="zh-CN"/>
              </w:rPr>
              <w:t>责任事项</w:t>
            </w:r>
          </w:p>
        </w:tc>
        <w:tc>
          <w:tcPr>
            <w:tcW w:w="3429" w:type="dxa"/>
            <w:noWrap w:val="0"/>
            <w:vAlign w:val="center"/>
          </w:tcPr>
          <w:p>
            <w:pPr>
              <w:jc w:val="center"/>
              <w:rPr>
                <w:rFonts w:hint="default" w:ascii="黑体" w:hAnsi="黑体" w:eastAsia="黑体" w:cs="黑体"/>
                <w:lang w:val="en-US" w:eastAsia="zh-CN"/>
              </w:rPr>
            </w:pPr>
            <w:r>
              <w:rPr>
                <w:rFonts w:hint="eastAsia" w:ascii="黑体" w:hAnsi="黑体" w:eastAsia="黑体" w:cs="黑体"/>
                <w:lang w:val="en-US" w:eastAsia="zh-CN"/>
              </w:rPr>
              <w:t>责任事项依据</w:t>
            </w:r>
          </w:p>
        </w:tc>
        <w:tc>
          <w:tcPr>
            <w:tcW w:w="662" w:type="dxa"/>
            <w:noWrap w:val="0"/>
            <w:vAlign w:val="center"/>
          </w:tcPr>
          <w:p>
            <w:pPr>
              <w:jc w:val="center"/>
              <w:rPr>
                <w:rFonts w:hint="eastAsia" w:ascii="黑体" w:hAnsi="黑体" w:eastAsia="黑体" w:cs="黑体"/>
                <w:lang w:eastAsia="zh-CN"/>
              </w:rPr>
            </w:pPr>
            <w:r>
              <w:rPr>
                <w:rFonts w:hint="eastAsia" w:ascii="黑体" w:hAnsi="黑体" w:eastAsia="黑体" w:cs="黑体"/>
                <w:lang w:eastAsia="zh-CN"/>
              </w:rPr>
              <w:t>行使主体</w:t>
            </w:r>
          </w:p>
        </w:tc>
        <w:tc>
          <w:tcPr>
            <w:tcW w:w="1028" w:type="dxa"/>
            <w:noWrap w:val="0"/>
            <w:vAlign w:val="center"/>
          </w:tcPr>
          <w:p>
            <w:pPr>
              <w:jc w:val="center"/>
              <w:rPr>
                <w:rFonts w:hint="default" w:ascii="黑体" w:hAnsi="黑体" w:eastAsia="黑体" w:cs="黑体"/>
                <w:lang w:val="en-US" w:eastAsia="zh-CN"/>
              </w:rPr>
            </w:pPr>
            <w:r>
              <w:rPr>
                <w:rFonts w:hint="eastAsia" w:ascii="黑体" w:hAnsi="黑体" w:eastAsia="黑体" w:cs="黑体"/>
                <w:lang w:val="en-US" w:eastAsia="zh-CN"/>
              </w:rPr>
              <w:t>追责对象范围</w:t>
            </w:r>
          </w:p>
        </w:tc>
        <w:tc>
          <w:tcPr>
            <w:tcW w:w="921" w:type="dxa"/>
            <w:noWrap w:val="0"/>
            <w:vAlign w:val="center"/>
          </w:tcPr>
          <w:p>
            <w:pPr>
              <w:jc w:val="center"/>
              <w:rPr>
                <w:rFonts w:hint="eastAsia" w:ascii="黑体" w:hAnsi="黑体" w:eastAsia="黑体" w:cs="黑体"/>
                <w:lang w:eastAsia="zh-CN"/>
              </w:rPr>
            </w:pPr>
            <w:r>
              <w:rPr>
                <w:rFonts w:hint="eastAsia" w:ascii="黑体" w:hAnsi="黑体" w:eastAsia="黑体" w:cs="黑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jc w:val="center"/>
        </w:trPr>
        <w:tc>
          <w:tcPr>
            <w:tcW w:w="712" w:type="dxa"/>
            <w:noWrap w:val="0"/>
            <w:vAlign w:val="center"/>
          </w:tcPr>
          <w:p>
            <w:pPr>
              <w:jc w:val="center"/>
              <w:rPr>
                <w:rFonts w:hint="default"/>
                <w:lang w:val="en-US" w:eastAsia="zh-CN"/>
              </w:rPr>
            </w:pPr>
            <w:r>
              <w:rPr>
                <w:rFonts w:hint="eastAsia"/>
                <w:lang w:val="en-US" w:eastAsia="zh-CN"/>
              </w:rPr>
              <w:t>1</w:t>
            </w:r>
          </w:p>
        </w:tc>
        <w:tc>
          <w:tcPr>
            <w:tcW w:w="1169" w:type="dxa"/>
            <w:noWrap w:val="0"/>
            <w:vAlign w:val="center"/>
          </w:tcPr>
          <w:p>
            <w:pPr>
              <w:jc w:val="center"/>
              <w:rPr>
                <w:rFonts w:hint="eastAsia"/>
                <w:lang w:val="en-US" w:eastAsia="zh-CN"/>
              </w:rPr>
            </w:pPr>
            <w:r>
              <w:rPr>
                <w:rFonts w:hint="eastAsia"/>
                <w:lang w:val="en-US" w:eastAsia="zh-CN"/>
              </w:rPr>
              <w:t>行政许可</w:t>
            </w:r>
          </w:p>
        </w:tc>
        <w:tc>
          <w:tcPr>
            <w:tcW w:w="909" w:type="dxa"/>
            <w:noWrap w:val="0"/>
            <w:vAlign w:val="center"/>
          </w:tcPr>
          <w:p>
            <w:pPr>
              <w:jc w:val="center"/>
              <w:rPr>
                <w:rFonts w:hint="eastAsia"/>
                <w:lang w:val="en-US" w:eastAsia="zh-CN"/>
              </w:rPr>
            </w:pPr>
            <w:r>
              <w:rPr>
                <w:rFonts w:hint="eastAsia"/>
                <w:lang w:val="en-US" w:eastAsia="zh-CN"/>
              </w:rPr>
              <w:t>水利水电工程施工企业主要负责人、项目负责人和专职安全生产管理人员安全生产考核</w:t>
            </w:r>
          </w:p>
        </w:tc>
        <w:tc>
          <w:tcPr>
            <w:tcW w:w="2891" w:type="dxa"/>
            <w:noWrap w:val="0"/>
            <w:vAlign w:val="center"/>
          </w:tcPr>
          <w:p>
            <w:pPr>
              <w:numPr>
                <w:ilvl w:val="0"/>
                <w:numId w:val="1"/>
              </w:numPr>
              <w:jc w:val="both"/>
              <w:rPr>
                <w:rFonts w:hint="eastAsia"/>
                <w:color w:val="auto"/>
                <w:lang w:val="en-US" w:eastAsia="zh-CN"/>
              </w:rPr>
            </w:pPr>
            <w:r>
              <w:rPr>
                <w:rFonts w:hint="eastAsia"/>
                <w:lang w:val="en-US" w:eastAsia="zh-CN"/>
              </w:rPr>
              <w:t>《中华人民共和国安全生产法》（中华人民共和国主席令第88</w:t>
            </w:r>
            <w:r>
              <w:rPr>
                <w:rFonts w:hint="eastAsia"/>
                <w:color w:val="auto"/>
                <w:lang w:val="en-US" w:eastAsia="zh-CN"/>
              </w:rPr>
              <w:t>号）</w:t>
            </w:r>
            <w:r>
              <w:rPr>
                <w:rFonts w:hint="eastAsia"/>
                <w:color w:val="auto"/>
                <w:highlight w:val="none"/>
                <w:lang w:val="en-US" w:eastAsia="zh-CN"/>
              </w:rPr>
              <w:t>第27条</w:t>
            </w:r>
            <w:r>
              <w:rPr>
                <w:rFonts w:hint="eastAsia"/>
                <w:color w:val="auto"/>
                <w:lang w:val="en-US" w:eastAsia="zh-CN"/>
              </w:rPr>
              <w:t>；</w:t>
            </w:r>
          </w:p>
          <w:p>
            <w:pPr>
              <w:numPr>
                <w:ilvl w:val="0"/>
                <w:numId w:val="1"/>
              </w:numPr>
              <w:ind w:left="0" w:leftChars="0" w:firstLine="0" w:firstLineChars="0"/>
              <w:jc w:val="both"/>
              <w:rPr>
                <w:rFonts w:hint="eastAsia"/>
                <w:color w:val="auto"/>
                <w:lang w:val="en-US" w:eastAsia="zh-CN"/>
              </w:rPr>
            </w:pPr>
            <w:r>
              <w:rPr>
                <w:rFonts w:hint="eastAsia"/>
                <w:color w:val="auto"/>
                <w:lang w:val="en-US" w:eastAsia="zh-CN"/>
              </w:rPr>
              <w:t>《安全生产许可证条例》（2014年7月29日起施行）第6条；</w:t>
            </w:r>
          </w:p>
          <w:p>
            <w:pPr>
              <w:numPr>
                <w:ilvl w:val="0"/>
                <w:numId w:val="1"/>
              </w:numPr>
              <w:ind w:left="0" w:leftChars="0" w:firstLine="0" w:firstLineChars="0"/>
              <w:jc w:val="both"/>
              <w:rPr>
                <w:rFonts w:hint="eastAsia"/>
                <w:color w:val="auto"/>
                <w:lang w:val="en-US" w:eastAsia="zh-CN"/>
              </w:rPr>
            </w:pPr>
            <w:r>
              <w:rPr>
                <w:rFonts w:hint="eastAsia"/>
                <w:color w:val="auto"/>
                <w:lang w:val="en-US" w:eastAsia="zh-CN"/>
              </w:rPr>
              <w:t>《建设工程安全生产管理条例》（(2004年2月1日起施行)第36条；</w:t>
            </w:r>
          </w:p>
          <w:p>
            <w:pPr>
              <w:numPr>
                <w:ilvl w:val="0"/>
                <w:numId w:val="1"/>
              </w:numPr>
              <w:ind w:left="0" w:leftChars="0" w:firstLine="0" w:firstLineChars="0"/>
              <w:jc w:val="both"/>
              <w:rPr>
                <w:rFonts w:hint="eastAsia"/>
                <w:lang w:val="en-US" w:eastAsia="zh-CN"/>
              </w:rPr>
            </w:pPr>
            <w:r>
              <w:rPr>
                <w:rFonts w:hint="eastAsia"/>
                <w:lang w:val="en-US" w:eastAsia="zh-CN"/>
              </w:rPr>
              <w:t>《水利工程建设安全生产管理规定》（2019年5月10日《水利部关于修改部分规章的决定》第三次修正）第25条；</w:t>
            </w:r>
          </w:p>
        </w:tc>
        <w:tc>
          <w:tcPr>
            <w:tcW w:w="4780" w:type="dxa"/>
            <w:noWrap w:val="0"/>
            <w:vAlign w:val="center"/>
          </w:tcPr>
          <w:p>
            <w:pPr>
              <w:jc w:val="both"/>
              <w:rPr>
                <w:rFonts w:hint="eastAsia"/>
                <w:lang w:val="en-US" w:eastAsia="zh-CN"/>
              </w:rPr>
            </w:pPr>
            <w:r>
              <w:rPr>
                <w:rFonts w:hint="eastAsia"/>
                <w:lang w:val="en-US" w:eastAsia="zh-CN"/>
              </w:rPr>
              <w:t>1.受理责任：受理机关对申请材料齐全、符合要求的应当受理。对材料不齐或不符合要求的应当5个工作日内一次告知安管人员需补正的全部内容。</w:t>
            </w:r>
          </w:p>
          <w:p>
            <w:pPr>
              <w:jc w:val="both"/>
              <w:rPr>
                <w:rFonts w:hint="eastAsia"/>
                <w:lang w:val="en-US" w:eastAsia="zh-CN"/>
              </w:rPr>
            </w:pPr>
            <w:r>
              <w:rPr>
                <w:rFonts w:hint="eastAsia"/>
                <w:lang w:val="en-US" w:eastAsia="zh-CN"/>
              </w:rPr>
              <w:t>2.审查责任：受理机关根据有关规定对申请材料进行审查。</w:t>
            </w:r>
          </w:p>
          <w:p>
            <w:pPr>
              <w:jc w:val="both"/>
              <w:rPr>
                <w:rFonts w:hint="eastAsia"/>
                <w:lang w:val="en-US" w:eastAsia="zh-CN"/>
              </w:rPr>
            </w:pPr>
            <w:r>
              <w:rPr>
                <w:rFonts w:hint="eastAsia"/>
                <w:lang w:val="en-US" w:eastAsia="zh-CN"/>
              </w:rPr>
              <w:t>3.决定责任：经审查，符合条件的，作出许可或不予许可的决定；20个工作日内不能作出决定的，经考核管理部门负责人批准，可以延长10个工作日。决定予以许可的，考核管理部门自作出决定之日起10个工作日内颁发、延续、变更和注销证书；不予许可的，考核管理部门应书面说明理由。</w:t>
            </w:r>
          </w:p>
          <w:p>
            <w:pPr>
              <w:jc w:val="both"/>
              <w:rPr>
                <w:rFonts w:hint="eastAsia"/>
                <w:lang w:val="en-US" w:eastAsia="zh-CN"/>
              </w:rPr>
            </w:pPr>
            <w:r>
              <w:rPr>
                <w:rFonts w:hint="eastAsia"/>
                <w:lang w:val="en-US" w:eastAsia="zh-CN"/>
              </w:rPr>
              <w:t>4.送达责任：通过考核人员，核发《安全生产考核合格证书》，及时送达申请人。</w:t>
            </w:r>
          </w:p>
          <w:p>
            <w:pPr>
              <w:jc w:val="both"/>
              <w:rPr>
                <w:rFonts w:hint="eastAsia"/>
                <w:lang w:val="en-US" w:eastAsia="zh-CN"/>
              </w:rPr>
            </w:pPr>
            <w:r>
              <w:rPr>
                <w:rFonts w:hint="eastAsia"/>
                <w:lang w:val="en-US" w:eastAsia="zh-CN"/>
              </w:rPr>
              <w:t>5.事后监管责任：对取得证书的施工企业安全生产管理人员履行安全生产管理职责情况监督检查。</w:t>
            </w:r>
          </w:p>
          <w:p>
            <w:pPr>
              <w:jc w:val="both"/>
              <w:rPr>
                <w:rFonts w:hint="eastAsia"/>
                <w:lang w:val="en-US" w:eastAsia="zh-CN"/>
              </w:rPr>
            </w:pPr>
            <w:r>
              <w:rPr>
                <w:rFonts w:hint="eastAsia"/>
                <w:lang w:val="en-US" w:eastAsia="zh-CN"/>
              </w:rPr>
              <w:t>6.其他：法律法规规章文件规定的应履行的责任。</w:t>
            </w:r>
          </w:p>
        </w:tc>
        <w:tc>
          <w:tcPr>
            <w:tcW w:w="3429" w:type="dxa"/>
            <w:noWrap w:val="0"/>
            <w:vAlign w:val="center"/>
          </w:tcPr>
          <w:p>
            <w:pPr>
              <w:jc w:val="both"/>
              <w:rPr>
                <w:rFonts w:hint="eastAsia"/>
                <w:lang w:val="en-US" w:eastAsia="zh-CN"/>
              </w:rPr>
            </w:pPr>
            <w:r>
              <w:rPr>
                <w:rFonts w:hint="eastAsia"/>
                <w:lang w:val="en-US" w:eastAsia="zh-CN"/>
              </w:rPr>
              <w:t>1.《中华人民共和国安全生产法》（中华人民共和国主席令第88号）第27条；</w:t>
            </w:r>
          </w:p>
          <w:p>
            <w:pPr>
              <w:jc w:val="both"/>
              <w:rPr>
                <w:rFonts w:hint="eastAsia"/>
                <w:lang w:val="en-US" w:eastAsia="zh-CN"/>
              </w:rPr>
            </w:pPr>
            <w:r>
              <w:rPr>
                <w:rFonts w:hint="eastAsia"/>
                <w:lang w:val="en-US" w:eastAsia="zh-CN"/>
              </w:rPr>
              <w:t>2.《安全生产许可证条例》</w:t>
            </w:r>
            <w:r>
              <w:rPr>
                <w:rFonts w:hint="eastAsia"/>
                <w:color w:val="auto"/>
                <w:lang w:val="en-US" w:eastAsia="zh-CN"/>
              </w:rPr>
              <w:t>（2014年7月29日起施行）</w:t>
            </w:r>
            <w:r>
              <w:rPr>
                <w:rFonts w:hint="eastAsia"/>
                <w:lang w:val="en-US" w:eastAsia="zh-CN"/>
              </w:rPr>
              <w:t>第6条；</w:t>
            </w:r>
          </w:p>
          <w:p>
            <w:pPr>
              <w:jc w:val="both"/>
              <w:rPr>
                <w:rFonts w:hint="eastAsia"/>
                <w:lang w:val="en-US" w:eastAsia="zh-CN"/>
              </w:rPr>
            </w:pPr>
            <w:r>
              <w:rPr>
                <w:rFonts w:hint="eastAsia"/>
                <w:lang w:val="en-US" w:eastAsia="zh-CN"/>
              </w:rPr>
              <w:t>3.《建设工程安全生产管理条例》</w:t>
            </w:r>
            <w:r>
              <w:rPr>
                <w:rFonts w:hint="eastAsia"/>
                <w:color w:val="auto"/>
                <w:lang w:val="en-US" w:eastAsia="zh-CN"/>
              </w:rPr>
              <w:t>(2004年2月1日起施行)</w:t>
            </w:r>
            <w:r>
              <w:rPr>
                <w:rFonts w:hint="eastAsia"/>
                <w:lang w:val="en-US" w:eastAsia="zh-CN"/>
              </w:rPr>
              <w:t>第36条；</w:t>
            </w:r>
          </w:p>
          <w:p>
            <w:pPr>
              <w:jc w:val="both"/>
              <w:rPr>
                <w:rFonts w:hint="eastAsia"/>
                <w:lang w:val="en-US" w:eastAsia="zh-CN"/>
              </w:rPr>
            </w:pPr>
            <w:r>
              <w:rPr>
                <w:rFonts w:hint="eastAsia"/>
                <w:lang w:val="en-US" w:eastAsia="zh-CN"/>
              </w:rPr>
              <w:t>4.《水利工程建设安全生产管理规定》（2019年5月10日《水利部关于修改部分规章的决定》第三次修正）第25条；</w:t>
            </w:r>
          </w:p>
          <w:p>
            <w:pPr>
              <w:jc w:val="both"/>
              <w:rPr>
                <w:rFonts w:hint="eastAsia"/>
                <w:lang w:val="en-US" w:eastAsia="zh-CN"/>
              </w:rPr>
            </w:pPr>
            <w:r>
              <w:rPr>
                <w:rFonts w:hint="eastAsia"/>
                <w:lang w:val="en-US" w:eastAsia="zh-CN"/>
              </w:rPr>
              <w:t>5.《水利水电工程施工企业主要负责人、项目负责人和专职安全生产管理人员安全生产考核管理办法》（水监督〔2022〕326号）第7条。</w:t>
            </w:r>
          </w:p>
        </w:tc>
        <w:tc>
          <w:tcPr>
            <w:tcW w:w="662" w:type="dxa"/>
            <w:noWrap w:val="0"/>
            <w:vAlign w:val="center"/>
          </w:tcPr>
          <w:p>
            <w:pPr>
              <w:jc w:val="center"/>
              <w:rPr>
                <w:rFonts w:hint="default"/>
                <w:lang w:val="en-US" w:eastAsia="zh-CN"/>
              </w:rPr>
            </w:pPr>
            <w:r>
              <w:rPr>
                <w:rFonts w:hint="eastAsia"/>
                <w:lang w:val="en-US" w:eastAsia="zh-CN"/>
              </w:rPr>
              <w:t>省水利厅</w:t>
            </w:r>
            <w:r>
              <w:rPr>
                <w:rFonts w:hint="eastAsia"/>
                <w:lang w:val="en-US" w:eastAsia="zh-CN"/>
              </w:rPr>
              <w:br w:type="textWrapping"/>
            </w:r>
          </w:p>
        </w:tc>
        <w:tc>
          <w:tcPr>
            <w:tcW w:w="1028" w:type="dxa"/>
            <w:noWrap w:val="0"/>
            <w:vAlign w:val="center"/>
          </w:tcPr>
          <w:p>
            <w:pPr>
              <w:jc w:val="center"/>
              <w:rPr>
                <w:rFonts w:hint="eastAsia"/>
                <w:lang w:eastAsia="zh-CN"/>
              </w:rPr>
            </w:pPr>
            <w:r>
              <w:rPr>
                <w:rFonts w:hint="eastAsia"/>
                <w:lang w:eastAsia="zh-CN"/>
              </w:rPr>
              <w:t>单位法定代表人、分管领导、内设机构负责人、具体承办人</w:t>
            </w:r>
          </w:p>
        </w:tc>
        <w:tc>
          <w:tcPr>
            <w:tcW w:w="921" w:type="dxa"/>
            <w:noWrap w:val="0"/>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3" w:hRule="atLeast"/>
          <w:jc w:val="center"/>
        </w:trPr>
        <w:tc>
          <w:tcPr>
            <w:tcW w:w="712" w:type="dxa"/>
            <w:noWrap w:val="0"/>
            <w:vAlign w:val="center"/>
          </w:tcPr>
          <w:p>
            <w:pPr>
              <w:jc w:val="center"/>
              <w:rPr>
                <w:rFonts w:hint="default"/>
                <w:lang w:val="en-US" w:eastAsia="zh-CN"/>
              </w:rPr>
            </w:pPr>
            <w:r>
              <w:rPr>
                <w:rFonts w:hint="eastAsia"/>
                <w:lang w:val="en-US" w:eastAsia="zh-CN"/>
              </w:rPr>
              <w:t>2</w:t>
            </w:r>
          </w:p>
        </w:tc>
        <w:tc>
          <w:tcPr>
            <w:tcW w:w="1169" w:type="dxa"/>
            <w:noWrap w:val="0"/>
            <w:vAlign w:val="center"/>
          </w:tcPr>
          <w:p>
            <w:pPr>
              <w:jc w:val="both"/>
              <w:rPr>
                <w:rFonts w:hint="default"/>
                <w:lang w:val="en-US" w:eastAsia="zh-CN"/>
              </w:rPr>
            </w:pPr>
            <w:r>
              <w:rPr>
                <w:rFonts w:hint="eastAsia"/>
                <w:lang w:val="en-US" w:eastAsia="zh-CN"/>
              </w:rPr>
              <w:t>行政检查</w:t>
            </w:r>
          </w:p>
        </w:tc>
        <w:tc>
          <w:tcPr>
            <w:tcW w:w="909" w:type="dxa"/>
            <w:noWrap w:val="0"/>
            <w:vAlign w:val="center"/>
          </w:tcPr>
          <w:p>
            <w:pPr>
              <w:jc w:val="both"/>
              <w:rPr>
                <w:rFonts w:hint="default"/>
                <w:lang w:val="en-US" w:eastAsia="zh-CN"/>
              </w:rPr>
            </w:pPr>
            <w:r>
              <w:rPr>
                <w:rFonts w:hint="eastAsia"/>
                <w:lang w:val="en-US" w:eastAsia="zh-CN"/>
              </w:rPr>
              <w:t>水利工程安全生产监督检查</w:t>
            </w:r>
          </w:p>
        </w:tc>
        <w:tc>
          <w:tcPr>
            <w:tcW w:w="2891" w:type="dxa"/>
            <w:noWrap w:val="0"/>
            <w:vAlign w:val="center"/>
          </w:tcPr>
          <w:p>
            <w:pPr>
              <w:jc w:val="both"/>
              <w:rPr>
                <w:rFonts w:hint="eastAsia"/>
                <w:lang w:val="en-US" w:eastAsia="zh-CN"/>
              </w:rPr>
            </w:pPr>
            <w:r>
              <w:rPr>
                <w:rFonts w:hint="eastAsia"/>
                <w:lang w:val="en-US" w:eastAsia="zh-CN"/>
              </w:rPr>
              <w:t>1.《中华人民共和国安全生产法》（中华人民共和国主席令第88号）第10条、第62条、第65条；</w:t>
            </w:r>
          </w:p>
          <w:p>
            <w:pPr>
              <w:jc w:val="both"/>
              <w:rPr>
                <w:rFonts w:hint="eastAsia"/>
                <w:lang w:val="en-US" w:eastAsia="zh-CN"/>
              </w:rPr>
            </w:pPr>
            <w:r>
              <w:rPr>
                <w:rFonts w:hint="eastAsia"/>
                <w:lang w:val="en-US" w:eastAsia="zh-CN"/>
              </w:rPr>
              <w:t>2.《建设工程安全生产管理条例》（(2004年2月1日起施行)第40条、第43条；</w:t>
            </w:r>
          </w:p>
          <w:p>
            <w:pPr>
              <w:jc w:val="both"/>
              <w:rPr>
                <w:rFonts w:hint="eastAsia"/>
                <w:lang w:val="en-US" w:eastAsia="zh-CN"/>
              </w:rPr>
            </w:pPr>
            <w:r>
              <w:rPr>
                <w:rFonts w:hint="eastAsia"/>
                <w:lang w:val="en-US" w:eastAsia="zh-CN"/>
              </w:rPr>
              <w:t>3.《水利工程建设安全生产管理规定》（2019年5月10日《水利部关于修改部分规章的决定》第三次修正）第26条、第29条、第32条；</w:t>
            </w:r>
          </w:p>
          <w:p>
            <w:pPr>
              <w:jc w:val="both"/>
              <w:rPr>
                <w:rFonts w:hint="eastAsia"/>
                <w:lang w:val="en-US" w:eastAsia="zh-CN"/>
              </w:rPr>
            </w:pPr>
            <w:r>
              <w:rPr>
                <w:rFonts w:hint="eastAsia"/>
                <w:lang w:val="en-US" w:eastAsia="zh-CN"/>
              </w:rPr>
              <w:t>4.《贵州省安全生产条例》（2022年5月25日贵州省第十三届人民代表大会常务委员会第三十二次会议通过）第39条、第42条、第43条；</w:t>
            </w:r>
          </w:p>
          <w:p>
            <w:pPr>
              <w:jc w:val="both"/>
              <w:rPr>
                <w:rFonts w:hint="eastAsia"/>
                <w:lang w:val="en-US" w:eastAsia="zh-CN"/>
              </w:rPr>
            </w:pPr>
            <w:r>
              <w:rPr>
                <w:rFonts w:hint="eastAsia"/>
                <w:lang w:val="en-US" w:eastAsia="zh-CN"/>
              </w:rPr>
              <w:t>5.《水利部关于印发〈关于进一步明确水利工程建设质量与安全监督责任的意见〉的通知》（水建管〔2014〕408号）“（三）省（自治区、直辖市）水行政主管部门责任”第6条。</w:t>
            </w:r>
          </w:p>
        </w:tc>
        <w:tc>
          <w:tcPr>
            <w:tcW w:w="4780" w:type="dxa"/>
            <w:noWrap w:val="0"/>
            <w:vAlign w:val="center"/>
          </w:tcPr>
          <w:p>
            <w:pPr>
              <w:jc w:val="both"/>
              <w:rPr>
                <w:rFonts w:hint="eastAsia"/>
                <w:lang w:val="en-US" w:eastAsia="zh-CN"/>
              </w:rPr>
            </w:pPr>
            <w:r>
              <w:rPr>
                <w:rFonts w:hint="eastAsia"/>
                <w:lang w:val="en-US" w:eastAsia="zh-CN"/>
              </w:rPr>
              <w:t>一、大型水利工程安全监督</w:t>
            </w:r>
          </w:p>
          <w:p>
            <w:pPr>
              <w:jc w:val="both"/>
              <w:rPr>
                <w:rFonts w:hint="eastAsia"/>
                <w:lang w:val="en-US" w:eastAsia="zh-CN"/>
              </w:rPr>
            </w:pPr>
            <w:r>
              <w:rPr>
                <w:rFonts w:hint="eastAsia"/>
                <w:lang w:val="en-US" w:eastAsia="zh-CN"/>
              </w:rPr>
              <w:t>1.监督责任：接受项目法人安全生产监督申请，印发《安全生产监督告知书》。</w:t>
            </w:r>
          </w:p>
          <w:p>
            <w:pPr>
              <w:jc w:val="both"/>
              <w:rPr>
                <w:rFonts w:hint="eastAsia"/>
                <w:lang w:val="en-US" w:eastAsia="zh-CN"/>
              </w:rPr>
            </w:pPr>
            <w:r>
              <w:rPr>
                <w:rFonts w:hint="eastAsia"/>
                <w:lang w:val="en-US" w:eastAsia="zh-CN"/>
              </w:rPr>
              <w:t>2.检查阶段：开展大型水利工程安全监督检查。</w:t>
            </w:r>
          </w:p>
          <w:p>
            <w:pPr>
              <w:jc w:val="both"/>
              <w:rPr>
                <w:rFonts w:hint="eastAsia"/>
                <w:lang w:val="en-US" w:eastAsia="zh-CN"/>
              </w:rPr>
            </w:pPr>
            <w:r>
              <w:rPr>
                <w:rFonts w:hint="eastAsia"/>
                <w:lang w:val="en-US" w:eastAsia="zh-CN"/>
              </w:rPr>
              <w:t>3.结果责任：形成安全监督工作报告、检查工作报告或问题（隐患）台账；整理资料归档。</w:t>
            </w:r>
          </w:p>
          <w:p>
            <w:pPr>
              <w:jc w:val="both"/>
              <w:rPr>
                <w:rFonts w:hint="default"/>
                <w:lang w:val="en-US" w:eastAsia="zh-CN"/>
              </w:rPr>
            </w:pPr>
            <w:r>
              <w:rPr>
                <w:rFonts w:hint="eastAsia"/>
                <w:lang w:val="en-US" w:eastAsia="zh-CN"/>
              </w:rPr>
              <w:t>4.监管责任：督促整改落实。</w:t>
            </w:r>
          </w:p>
          <w:p>
            <w:pPr>
              <w:jc w:val="both"/>
              <w:rPr>
                <w:rFonts w:hint="eastAsia"/>
                <w:lang w:val="en-US" w:eastAsia="zh-CN"/>
              </w:rPr>
            </w:pPr>
            <w:r>
              <w:rPr>
                <w:rFonts w:hint="eastAsia"/>
                <w:lang w:val="en-US" w:eastAsia="zh-CN"/>
              </w:rPr>
              <w:t>5.法律法规规章文件规定应履行的其他责任。</w:t>
            </w:r>
          </w:p>
          <w:p>
            <w:pPr>
              <w:pStyle w:val="2"/>
              <w:rPr>
                <w:rFonts w:hint="eastAsia"/>
                <w:lang w:val="en-US" w:eastAsia="zh-CN"/>
              </w:rPr>
            </w:pPr>
          </w:p>
          <w:p>
            <w:pPr>
              <w:pStyle w:val="2"/>
              <w:rPr>
                <w:rFonts w:hint="eastAsia"/>
                <w:lang w:val="en-US" w:eastAsia="zh-CN"/>
              </w:rPr>
            </w:pPr>
          </w:p>
          <w:p>
            <w:pPr>
              <w:jc w:val="both"/>
              <w:rPr>
                <w:rFonts w:hint="default"/>
                <w:lang w:val="en-US" w:eastAsia="zh-CN"/>
              </w:rPr>
            </w:pPr>
            <w:r>
              <w:rPr>
                <w:rFonts w:hint="eastAsia"/>
                <w:lang w:val="en-US" w:eastAsia="zh-CN"/>
              </w:rPr>
              <w:t>二、水利工程安全</w:t>
            </w:r>
            <w:bookmarkStart w:id="1" w:name="_GoBack"/>
            <w:bookmarkEnd w:id="1"/>
            <w:r>
              <w:rPr>
                <w:rFonts w:hint="eastAsia"/>
                <w:lang w:val="en-US" w:eastAsia="zh-CN"/>
              </w:rPr>
              <w:t>检查（大型水利工程以外的水利工程）</w:t>
            </w:r>
          </w:p>
          <w:p>
            <w:pPr>
              <w:jc w:val="both"/>
              <w:rPr>
                <w:rFonts w:hint="eastAsia"/>
                <w:lang w:val="en-US" w:eastAsia="zh-CN"/>
              </w:rPr>
            </w:pPr>
            <w:r>
              <w:rPr>
                <w:rFonts w:hint="eastAsia"/>
                <w:lang w:val="en-US" w:eastAsia="zh-CN"/>
              </w:rPr>
              <w:t>1.告知责任：检查人员表明身份，向被检查对象告知检查的内容和享有的权利。</w:t>
            </w:r>
          </w:p>
          <w:p>
            <w:pPr>
              <w:jc w:val="both"/>
              <w:rPr>
                <w:rFonts w:hint="eastAsia"/>
                <w:lang w:val="en-US" w:eastAsia="zh-CN"/>
              </w:rPr>
            </w:pPr>
            <w:r>
              <w:rPr>
                <w:rFonts w:hint="eastAsia"/>
                <w:lang w:val="en-US" w:eastAsia="zh-CN"/>
              </w:rPr>
              <w:t>2.检查阶段：组织开展水利工程安全生产检查工作。</w:t>
            </w:r>
          </w:p>
          <w:p>
            <w:pPr>
              <w:jc w:val="both"/>
              <w:rPr>
                <w:rFonts w:hint="eastAsia"/>
                <w:lang w:val="en-US" w:eastAsia="zh-CN"/>
              </w:rPr>
            </w:pPr>
            <w:r>
              <w:rPr>
                <w:rFonts w:hint="eastAsia"/>
                <w:lang w:val="en-US" w:eastAsia="zh-CN"/>
              </w:rPr>
              <w:t>3.结果责任：形成检查工作报告或问题（隐患）台账。</w:t>
            </w:r>
          </w:p>
          <w:p>
            <w:pPr>
              <w:jc w:val="both"/>
              <w:rPr>
                <w:rFonts w:hint="eastAsia"/>
                <w:lang w:val="en-US" w:eastAsia="zh-CN"/>
              </w:rPr>
            </w:pPr>
            <w:r>
              <w:rPr>
                <w:rFonts w:hint="eastAsia"/>
                <w:lang w:val="en-US" w:eastAsia="zh-CN"/>
              </w:rPr>
              <w:t>4.监管责任：督促整改落实。</w:t>
            </w:r>
          </w:p>
          <w:p>
            <w:pPr>
              <w:jc w:val="both"/>
              <w:rPr>
                <w:rFonts w:hint="eastAsia"/>
                <w:lang w:val="en-US" w:eastAsia="zh-CN"/>
              </w:rPr>
            </w:pPr>
            <w:r>
              <w:rPr>
                <w:rFonts w:hint="eastAsia"/>
                <w:lang w:val="en-US" w:eastAsia="zh-CN"/>
              </w:rPr>
              <w:t>5.法律法规规章文件规定应履行的其他责任。</w:t>
            </w:r>
          </w:p>
        </w:tc>
        <w:tc>
          <w:tcPr>
            <w:tcW w:w="3429" w:type="dxa"/>
            <w:noWrap w:val="0"/>
            <w:vAlign w:val="center"/>
          </w:tcPr>
          <w:p>
            <w:pPr>
              <w:jc w:val="both"/>
              <w:rPr>
                <w:rFonts w:hint="eastAsia"/>
                <w:lang w:val="en-US" w:eastAsia="zh-CN"/>
              </w:rPr>
            </w:pPr>
            <w:r>
              <w:rPr>
                <w:rFonts w:hint="eastAsia"/>
                <w:lang w:val="en-US" w:eastAsia="zh-CN"/>
              </w:rPr>
              <w:t>1.《中华人民共和国安全生产法》（中华人民共和国主席令第88号）第10条、第62条、第65条；</w:t>
            </w:r>
          </w:p>
          <w:p>
            <w:pPr>
              <w:jc w:val="both"/>
              <w:rPr>
                <w:rFonts w:hint="eastAsia"/>
                <w:lang w:val="en-US" w:eastAsia="zh-CN"/>
              </w:rPr>
            </w:pPr>
            <w:r>
              <w:rPr>
                <w:rFonts w:hint="eastAsia"/>
                <w:lang w:val="en-US" w:eastAsia="zh-CN"/>
              </w:rPr>
              <w:t>2.《建设工程安全生产管理条例》（(2004年2月1日起施行)第40条、第43条；</w:t>
            </w:r>
          </w:p>
          <w:p>
            <w:pPr>
              <w:jc w:val="both"/>
              <w:rPr>
                <w:rFonts w:hint="eastAsia"/>
                <w:lang w:val="en-US" w:eastAsia="zh-CN"/>
              </w:rPr>
            </w:pPr>
            <w:r>
              <w:rPr>
                <w:rFonts w:hint="eastAsia"/>
                <w:lang w:val="en-US" w:eastAsia="zh-CN"/>
              </w:rPr>
              <w:t>3.《水利工程建设安全生产管理规定》（2019年5月10日《水利部关于修改部分规章的决定》第三次修正）第26条、第29条、第32条；</w:t>
            </w:r>
          </w:p>
          <w:p>
            <w:pPr>
              <w:jc w:val="both"/>
              <w:rPr>
                <w:rFonts w:hint="eastAsia"/>
                <w:lang w:val="en-US" w:eastAsia="zh-CN"/>
              </w:rPr>
            </w:pPr>
            <w:r>
              <w:rPr>
                <w:rFonts w:hint="eastAsia"/>
                <w:lang w:val="en-US" w:eastAsia="zh-CN"/>
              </w:rPr>
              <w:t>4.《贵州省安全生产条例》（2022年5月25日贵州省第十三届人民代表大会常务委员会第三十二次会议通过）第39条、第42条、第43条；</w:t>
            </w:r>
          </w:p>
          <w:p>
            <w:pPr>
              <w:jc w:val="both"/>
              <w:rPr>
                <w:rFonts w:hint="eastAsia"/>
                <w:lang w:val="en-US" w:eastAsia="zh-CN"/>
              </w:rPr>
            </w:pPr>
            <w:r>
              <w:rPr>
                <w:rFonts w:hint="eastAsia"/>
                <w:lang w:val="en-US" w:eastAsia="zh-CN"/>
              </w:rPr>
              <w:t>5.《水利部关于印发〈关于进一步明确水利工程建设质量与安全监督责任的意见〉的通知》（水建管〔2014〕408号）“（三）省（自治区、直辖市）水行政主管部门责任”第6条。</w:t>
            </w:r>
          </w:p>
          <w:p>
            <w:pPr>
              <w:jc w:val="both"/>
              <w:rPr>
                <w:rFonts w:hint="eastAsia"/>
                <w:lang w:val="en-US" w:eastAsia="zh-CN"/>
              </w:rPr>
            </w:pPr>
          </w:p>
        </w:tc>
        <w:tc>
          <w:tcPr>
            <w:tcW w:w="662" w:type="dxa"/>
            <w:noWrap w:val="0"/>
            <w:vAlign w:val="center"/>
          </w:tcPr>
          <w:p>
            <w:pPr>
              <w:jc w:val="both"/>
              <w:rPr>
                <w:rFonts w:hint="eastAsia"/>
                <w:lang w:val="en-US" w:eastAsia="zh-CN"/>
              </w:rPr>
            </w:pPr>
            <w:r>
              <w:rPr>
                <w:rFonts w:hint="eastAsia"/>
                <w:lang w:val="en-US" w:eastAsia="zh-CN"/>
              </w:rPr>
              <w:t>省水利厅</w:t>
            </w:r>
          </w:p>
        </w:tc>
        <w:tc>
          <w:tcPr>
            <w:tcW w:w="1028" w:type="dxa"/>
            <w:noWrap w:val="0"/>
            <w:vAlign w:val="center"/>
          </w:tcPr>
          <w:p>
            <w:pPr>
              <w:jc w:val="both"/>
              <w:rPr>
                <w:rFonts w:hint="eastAsia"/>
                <w:lang w:val="en-US" w:eastAsia="zh-CN"/>
              </w:rPr>
            </w:pPr>
            <w:r>
              <w:rPr>
                <w:rFonts w:hint="eastAsia"/>
                <w:lang w:val="en-US" w:eastAsia="zh-CN"/>
              </w:rPr>
              <w:t>单位法定代表人及分管领导、内设机构负责人</w:t>
            </w:r>
          </w:p>
        </w:tc>
        <w:tc>
          <w:tcPr>
            <w:tcW w:w="921" w:type="dxa"/>
            <w:noWrap w:val="0"/>
            <w:vAlign w:val="center"/>
          </w:tcPr>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2" w:type="dxa"/>
            <w:noWrap w:val="0"/>
            <w:vAlign w:val="center"/>
          </w:tcPr>
          <w:p>
            <w:pPr>
              <w:jc w:val="center"/>
              <w:rPr>
                <w:rFonts w:hint="default"/>
                <w:color w:val="auto"/>
                <w:lang w:val="en-US" w:eastAsia="zh-CN"/>
              </w:rPr>
            </w:pPr>
            <w:r>
              <w:rPr>
                <w:rFonts w:hint="eastAsia"/>
                <w:color w:val="auto"/>
                <w:lang w:val="en-US" w:eastAsia="zh-CN"/>
              </w:rPr>
              <w:t>3</w:t>
            </w:r>
          </w:p>
        </w:tc>
        <w:tc>
          <w:tcPr>
            <w:tcW w:w="1169" w:type="dxa"/>
            <w:noWrap w:val="0"/>
            <w:vAlign w:val="center"/>
          </w:tcPr>
          <w:p>
            <w:pPr>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行政处罚</w:t>
            </w:r>
          </w:p>
        </w:tc>
        <w:tc>
          <w:tcPr>
            <w:tcW w:w="909" w:type="dxa"/>
            <w:noWrap w:val="0"/>
            <w:vAlign w:val="center"/>
          </w:tcPr>
          <w:p>
            <w:pPr>
              <w:jc w:val="center"/>
              <w:rPr>
                <w:rFonts w:hint="default" w:asciiTheme="minorHAnsi" w:hAnsiTheme="minorHAnsi" w:eastAsiaTheme="minorEastAsia" w:cstheme="minorBidi"/>
                <w:color w:val="auto"/>
                <w:kern w:val="2"/>
                <w:sz w:val="21"/>
                <w:szCs w:val="24"/>
                <w:lang w:val="en-US" w:eastAsia="zh-CN" w:bidi="ar-SA"/>
              </w:rPr>
            </w:pPr>
            <w:r>
              <w:rPr>
                <w:rFonts w:hint="eastAsia"/>
                <w:strike w:val="0"/>
                <w:dstrike w:val="0"/>
                <w:color w:val="auto"/>
                <w:lang w:val="en-US" w:eastAsia="zh-CN"/>
              </w:rPr>
              <w:t>对水利安全生产违法行为进行处罚</w:t>
            </w:r>
          </w:p>
        </w:tc>
        <w:tc>
          <w:tcPr>
            <w:tcW w:w="2891" w:type="dxa"/>
            <w:noWrap w:val="0"/>
            <w:vAlign w:val="center"/>
          </w:tcPr>
          <w:p>
            <w:pPr>
              <w:pStyle w:val="2"/>
              <w:rPr>
                <w:rFonts w:hint="eastAsia"/>
                <w:color w:val="auto"/>
                <w:lang w:val="en-US" w:eastAsia="zh-CN"/>
              </w:rPr>
            </w:pPr>
            <w:r>
              <w:rPr>
                <w:rFonts w:hint="eastAsia"/>
                <w:strike w:val="0"/>
                <w:dstrike w:val="0"/>
                <w:color w:val="auto"/>
                <w:lang w:val="en-US" w:eastAsia="zh-CN"/>
              </w:rPr>
              <w:t>1.</w:t>
            </w:r>
            <w:r>
              <w:rPr>
                <w:rFonts w:hint="eastAsia"/>
                <w:color w:val="auto"/>
                <w:lang w:val="en-US" w:eastAsia="zh-CN"/>
              </w:rPr>
              <w:t>《中华人民共和国安全生产法》</w:t>
            </w:r>
            <w:r>
              <w:rPr>
                <w:rFonts w:hint="eastAsia"/>
                <w:lang w:val="en-US" w:eastAsia="zh-CN"/>
              </w:rPr>
              <w:t>（中华人民共和国主席令第88号）</w:t>
            </w:r>
            <w:r>
              <w:rPr>
                <w:rFonts w:hint="eastAsia"/>
                <w:color w:val="auto"/>
                <w:lang w:val="en-US" w:eastAsia="zh-CN"/>
              </w:rPr>
              <w:t>第92条、93条、94条、96条、97条、99条、101条、102条、103条、104条、105条、106条、108条、109条、112条；</w:t>
            </w:r>
          </w:p>
          <w:p>
            <w:pPr>
              <w:pStyle w:val="2"/>
              <w:rPr>
                <w:rFonts w:hint="eastAsia"/>
                <w:color w:val="auto"/>
                <w:lang w:val="en-US" w:eastAsia="zh-CN"/>
              </w:rPr>
            </w:pPr>
            <w:r>
              <w:rPr>
                <w:rFonts w:hint="eastAsia"/>
                <w:color w:val="auto"/>
                <w:lang w:val="en-US" w:eastAsia="zh-CN"/>
              </w:rPr>
              <w:t>2.《建设工程安全生产管理条例》(2004年2月1日起施行)第54条、55条、56条、57条、58条、59条、60条、61条、62条、63条、64条、65条、66条、67条；</w:t>
            </w:r>
          </w:p>
          <w:p>
            <w:pPr>
              <w:jc w:val="both"/>
              <w:rPr>
                <w:rFonts w:hint="eastAsia" w:ascii="宋体" w:hAnsi="Courier New" w:eastAsia="宋体" w:cs="Times New Roman"/>
                <w:color w:val="auto"/>
                <w:kern w:val="2"/>
                <w:sz w:val="21"/>
                <w:szCs w:val="21"/>
                <w:lang w:val="en-US" w:eastAsia="zh-CN" w:bidi="ar-SA"/>
              </w:rPr>
            </w:pPr>
            <w:r>
              <w:rPr>
                <w:rFonts w:hint="eastAsia"/>
                <w:color w:val="auto"/>
                <w:lang w:val="en-US" w:eastAsia="zh-CN"/>
              </w:rPr>
              <w:t>3.</w:t>
            </w:r>
            <w:r>
              <w:rPr>
                <w:rFonts w:hint="eastAsia" w:ascii="宋体" w:hAnsi="Courier New" w:eastAsia="宋体" w:cs="Times New Roman"/>
                <w:color w:val="auto"/>
                <w:kern w:val="2"/>
                <w:sz w:val="21"/>
                <w:szCs w:val="21"/>
                <w:lang w:val="en-US" w:eastAsia="zh-CN" w:bidi="ar-SA"/>
              </w:rPr>
              <w:t>《水行政处罚实施办法》（水利部令第</w:t>
            </w:r>
            <w:r>
              <w:rPr>
                <w:rFonts w:hint="eastAsia"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号）</w:t>
            </w:r>
            <w:r>
              <w:rPr>
                <w:rFonts w:hint="eastAsia" w:ascii="宋体" w:hAnsi="Courier New" w:eastAsia="宋体" w:cs="Times New Roman"/>
                <w:color w:val="auto"/>
                <w:kern w:val="2"/>
                <w:sz w:val="21"/>
                <w:szCs w:val="21"/>
                <w:lang w:val="en-US" w:eastAsia="zh-CN" w:bidi="ar-SA"/>
              </w:rPr>
              <w:t>第18条。</w:t>
            </w:r>
          </w:p>
          <w:p>
            <w:pPr>
              <w:pStyle w:val="2"/>
              <w:rPr>
                <w:rFonts w:hint="default"/>
                <w:color w:val="auto"/>
                <w:lang w:val="en-US" w:eastAsia="zh-CN"/>
              </w:rPr>
            </w:pPr>
          </w:p>
        </w:tc>
        <w:tc>
          <w:tcPr>
            <w:tcW w:w="4780" w:type="dxa"/>
            <w:noWrap w:val="0"/>
            <w:vAlign w:val="center"/>
          </w:tcPr>
          <w:p>
            <w:pPr>
              <w:jc w:val="both"/>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1.立案责任：对依据监督检查职权或者通过举报、投诉、其他部门移送、上级部门交办等途径发现的违法行为线索，决定是否立案。</w:t>
            </w:r>
            <w:r>
              <w:rPr>
                <w:rFonts w:hint="eastAsia"/>
                <w:color w:val="auto"/>
                <w:lang w:val="en-US" w:eastAsia="zh-CN"/>
              </w:rPr>
              <w:br w:type="textWrapping"/>
            </w:r>
            <w:r>
              <w:rPr>
                <w:rFonts w:hint="eastAsia"/>
                <w:color w:val="auto"/>
                <w:lang w:val="en-US" w:eastAsia="zh-CN"/>
              </w:rPr>
              <w:t>2.调查责任：在调查或检查时，执法人员不得少于2人，并向当事人或有关人员出示执法证件，询问或检查应制作笔录；执法人员应依法执行回避规定。</w:t>
            </w:r>
            <w:r>
              <w:rPr>
                <w:rFonts w:hint="eastAsia"/>
                <w:color w:val="auto"/>
                <w:lang w:val="en-US" w:eastAsia="zh-CN"/>
              </w:rPr>
              <w:br w:type="textWrapping"/>
            </w:r>
            <w:r>
              <w:rPr>
                <w:rFonts w:hint="eastAsia"/>
                <w:color w:val="auto"/>
                <w:lang w:val="en-US" w:eastAsia="zh-CN"/>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color w:val="auto"/>
                <w:lang w:val="en-US" w:eastAsia="zh-CN"/>
              </w:rPr>
              <w:br w:type="textWrapping"/>
            </w:r>
            <w:r>
              <w:rPr>
                <w:rFonts w:hint="eastAsia"/>
                <w:color w:val="auto"/>
                <w:lang w:val="en-US" w:eastAsia="zh-CN"/>
              </w:rPr>
              <w:t>4.告知责任：在作出处罚决定之前，应当告知当事人拟作出处罚内容及事实、理由、依据，并告知当事人依法享有的陈述、申辩、要求听证等权利；当事人依法要求听证的，应组织听证。</w:t>
            </w:r>
            <w:r>
              <w:rPr>
                <w:rFonts w:hint="eastAsia"/>
                <w:color w:val="auto"/>
                <w:lang w:val="en-US" w:eastAsia="zh-CN"/>
              </w:rPr>
              <w:br w:type="textWrapping"/>
            </w:r>
            <w:r>
              <w:rPr>
                <w:rFonts w:hint="eastAsia"/>
                <w:color w:val="auto"/>
                <w:lang w:val="en-US" w:eastAsia="zh-CN"/>
              </w:rPr>
              <w:t>5.决定责任：依法应当给予行政处罚的，制作盖有行政机关印章的行政处罚决定书，载明违法事实、证据、处罚种类和依据、行政处罚的履行方式和期限、权利救济途径和期限等内容。</w:t>
            </w:r>
            <w:r>
              <w:rPr>
                <w:rFonts w:hint="eastAsia"/>
                <w:color w:val="auto"/>
                <w:lang w:val="en-US" w:eastAsia="zh-CN"/>
              </w:rPr>
              <w:br w:type="textWrapping"/>
            </w:r>
            <w:r>
              <w:rPr>
                <w:rFonts w:hint="eastAsia"/>
                <w:color w:val="auto"/>
                <w:lang w:val="en-US" w:eastAsia="zh-CN"/>
              </w:rPr>
              <w:t>6.送达责任：依法将行政处罚决定书送达当事人。</w:t>
            </w:r>
            <w:r>
              <w:rPr>
                <w:rFonts w:hint="eastAsia"/>
                <w:color w:val="auto"/>
                <w:lang w:val="en-US" w:eastAsia="zh-CN"/>
              </w:rPr>
              <w:br w:type="textWrapping"/>
            </w:r>
            <w:r>
              <w:rPr>
                <w:rFonts w:hint="eastAsia"/>
                <w:color w:val="auto"/>
                <w:lang w:val="en-US" w:eastAsia="zh-CN"/>
              </w:rPr>
              <w:t>7.执行责任：督促当事人履行生效的行政处罚决定，对逾期不履行的，依照《中华人民共和国行政处罚法》第七十二条的规定执行。</w:t>
            </w:r>
            <w:r>
              <w:rPr>
                <w:rFonts w:hint="eastAsia"/>
                <w:color w:val="auto"/>
                <w:lang w:val="en-US" w:eastAsia="zh-CN"/>
              </w:rPr>
              <w:br w:type="textWrapping"/>
            </w:r>
            <w:r>
              <w:rPr>
                <w:rFonts w:hint="eastAsia"/>
                <w:color w:val="auto"/>
                <w:lang w:val="en-US" w:eastAsia="zh-CN"/>
              </w:rPr>
              <w:t>8.法律法规规章文件规定应履行的其他责任。</w:t>
            </w:r>
          </w:p>
        </w:tc>
        <w:tc>
          <w:tcPr>
            <w:tcW w:w="3429" w:type="dxa"/>
            <w:noWrap w:val="0"/>
            <w:vAlign w:val="center"/>
          </w:tcPr>
          <w:p>
            <w:pPr>
              <w:jc w:val="both"/>
              <w:rPr>
                <w:rFonts w:hint="eastAsia"/>
                <w:color w:val="auto"/>
                <w:lang w:val="en-US" w:eastAsia="zh-CN"/>
              </w:rPr>
            </w:pPr>
            <w:r>
              <w:rPr>
                <w:rFonts w:hint="eastAsia"/>
                <w:color w:val="auto"/>
                <w:lang w:val="en-US" w:eastAsia="zh-CN"/>
              </w:rPr>
              <w:t>1.《中华人民共和国行政处罚法》第17、42、43、44、55、57、58、59、61、63、72、76、77、78、79、80、81、82、83条。</w:t>
            </w:r>
          </w:p>
          <w:p>
            <w:pPr>
              <w:pStyle w:val="2"/>
              <w:rPr>
                <w:rFonts w:hint="eastAsia"/>
                <w:color w:val="auto"/>
                <w:lang w:val="en-US" w:eastAsia="zh-CN"/>
              </w:rPr>
            </w:pPr>
            <w:r>
              <w:rPr>
                <w:rFonts w:hint="eastAsia"/>
                <w:strike w:val="0"/>
                <w:dstrike w:val="0"/>
                <w:color w:val="auto"/>
                <w:lang w:val="en-US" w:eastAsia="zh-CN"/>
              </w:rPr>
              <w:t>1.</w:t>
            </w:r>
            <w:r>
              <w:rPr>
                <w:rFonts w:hint="eastAsia"/>
                <w:color w:val="auto"/>
                <w:lang w:val="en-US" w:eastAsia="zh-CN"/>
              </w:rPr>
              <w:t>《中华人民共和国安全生产法》</w:t>
            </w:r>
            <w:r>
              <w:rPr>
                <w:rFonts w:hint="eastAsia"/>
                <w:lang w:val="en-US" w:eastAsia="zh-CN"/>
              </w:rPr>
              <w:t>（中华人民共和国主席令第88号）</w:t>
            </w:r>
            <w:r>
              <w:rPr>
                <w:rFonts w:hint="eastAsia"/>
                <w:color w:val="auto"/>
                <w:lang w:val="en-US" w:eastAsia="zh-CN"/>
              </w:rPr>
              <w:t>第92条、93条、94条、96条、97条、99条、101条、102条、103条、104条、105条、106条、108条、109条、112条；</w:t>
            </w:r>
          </w:p>
          <w:p>
            <w:pPr>
              <w:pStyle w:val="2"/>
              <w:rPr>
                <w:rFonts w:hint="eastAsia"/>
                <w:color w:val="auto"/>
                <w:lang w:val="en-US" w:eastAsia="zh-CN"/>
              </w:rPr>
            </w:pPr>
            <w:r>
              <w:rPr>
                <w:rFonts w:hint="eastAsia"/>
                <w:color w:val="auto"/>
                <w:lang w:val="en-US" w:eastAsia="zh-CN"/>
              </w:rPr>
              <w:t>2.《建设工程安全生产管理条例》(2004年2月1日起施行)）第54条、55条、56条、57条、58条、59条、60条、61条、62条、63条、64条、65条、66条、67条；</w:t>
            </w:r>
          </w:p>
          <w:p>
            <w:pPr>
              <w:pStyle w:val="2"/>
              <w:rPr>
                <w:rFonts w:hint="eastAsia"/>
                <w:color w:val="auto"/>
                <w:lang w:val="en-US" w:eastAsia="zh-CN"/>
              </w:rPr>
            </w:pPr>
          </w:p>
        </w:tc>
        <w:tc>
          <w:tcPr>
            <w:tcW w:w="662" w:type="dxa"/>
            <w:noWrap w:val="0"/>
            <w:vAlign w:val="center"/>
          </w:tcPr>
          <w:p>
            <w:pPr>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省水利厅</w:t>
            </w:r>
          </w:p>
        </w:tc>
        <w:tc>
          <w:tcPr>
            <w:tcW w:w="1028" w:type="dxa"/>
            <w:noWrap w:val="0"/>
            <w:vAlign w:val="center"/>
          </w:tcPr>
          <w:p>
            <w:pPr>
              <w:jc w:val="center"/>
              <w:rPr>
                <w:rFonts w:hint="eastAsia"/>
                <w:color w:val="auto"/>
                <w:lang w:eastAsia="zh-CN"/>
              </w:rPr>
            </w:pPr>
            <w:r>
              <w:rPr>
                <w:rFonts w:hint="eastAsia"/>
                <w:color w:val="auto"/>
                <w:lang w:eastAsia="zh-CN"/>
              </w:rPr>
              <w:t>单位法定代表人、分管领导、</w:t>
            </w:r>
          </w:p>
          <w:p>
            <w:pPr>
              <w:jc w:val="center"/>
              <w:rPr>
                <w:rFonts w:hint="eastAsia"/>
                <w:color w:val="auto"/>
                <w:lang w:eastAsia="zh-CN"/>
              </w:rPr>
            </w:pPr>
            <w:r>
              <w:rPr>
                <w:rFonts w:hint="eastAsia"/>
                <w:color w:val="auto"/>
                <w:lang w:eastAsia="zh-CN"/>
              </w:rPr>
              <w:t>内设机构负责人、具体承办人</w:t>
            </w:r>
          </w:p>
        </w:tc>
        <w:tc>
          <w:tcPr>
            <w:tcW w:w="921" w:type="dxa"/>
            <w:noWrap w:val="0"/>
            <w:vAlign w:val="center"/>
          </w:tcPr>
          <w:p>
            <w:pPr>
              <w:jc w:val="center"/>
              <w:rPr>
                <w:rFonts w:hint="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712" w:type="dxa"/>
            <w:noWrap w:val="0"/>
            <w:vAlign w:val="center"/>
          </w:tcPr>
          <w:p>
            <w:pPr>
              <w:jc w:val="center"/>
              <w:rPr>
                <w:rFonts w:hint="default"/>
                <w:lang w:val="en-US" w:eastAsia="zh-CN"/>
              </w:rPr>
            </w:pPr>
            <w:r>
              <w:rPr>
                <w:rFonts w:hint="eastAsia"/>
                <w:lang w:val="en-US" w:eastAsia="zh-CN"/>
              </w:rPr>
              <w:t>4</w:t>
            </w:r>
          </w:p>
        </w:tc>
        <w:tc>
          <w:tcPr>
            <w:tcW w:w="1169" w:type="dxa"/>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其他</w:t>
            </w:r>
          </w:p>
        </w:tc>
        <w:tc>
          <w:tcPr>
            <w:tcW w:w="909" w:type="dxa"/>
            <w:noWrap w:val="0"/>
            <w:vAlign w:val="center"/>
          </w:tcPr>
          <w:p>
            <w:pPr>
              <w:jc w:val="center"/>
              <w:rPr>
                <w:rFonts w:hint="default" w:asciiTheme="minorHAnsi" w:hAnsiTheme="minorHAnsi" w:eastAsiaTheme="minorEastAsia" w:cstheme="minorBidi"/>
                <w:kern w:val="2"/>
                <w:sz w:val="21"/>
                <w:szCs w:val="24"/>
                <w:lang w:val="en-US" w:eastAsia="zh-CN" w:bidi="ar-SA"/>
              </w:rPr>
            </w:pPr>
            <w:bookmarkStart w:id="0" w:name="OLE_LINK1"/>
            <w:r>
              <w:rPr>
                <w:rFonts w:hint="eastAsia"/>
                <w:lang w:val="en-US" w:eastAsia="zh-CN"/>
              </w:rPr>
              <w:t>水利生产经营单位安全生产标准化评审</w:t>
            </w:r>
            <w:bookmarkEnd w:id="0"/>
          </w:p>
        </w:tc>
        <w:tc>
          <w:tcPr>
            <w:tcW w:w="2891" w:type="dxa"/>
            <w:noWrap w:val="0"/>
            <w:vAlign w:val="center"/>
          </w:tcPr>
          <w:p>
            <w:pPr>
              <w:jc w:val="both"/>
              <w:rPr>
                <w:rFonts w:hint="default"/>
                <w:lang w:val="en-US" w:eastAsia="zh-CN"/>
              </w:rPr>
            </w:pPr>
            <w:r>
              <w:rPr>
                <w:rFonts w:hint="eastAsia"/>
                <w:lang w:val="en-US" w:eastAsia="zh-CN"/>
              </w:rPr>
              <w:t>1.《国务院关于进一步加强企业安全生产工作的通知》（国发〔2010〕23号）第12条；</w:t>
            </w:r>
          </w:p>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2.《国务院安委会关于深入开展企业安全生产标准化建设的指导意见》（安委〔2011〕4号）。</w:t>
            </w:r>
          </w:p>
        </w:tc>
        <w:tc>
          <w:tcPr>
            <w:tcW w:w="4780" w:type="dxa"/>
            <w:noWrap w:val="0"/>
            <w:vAlign w:val="center"/>
          </w:tcPr>
          <w:p>
            <w:pPr>
              <w:jc w:val="both"/>
              <w:rPr>
                <w:rFonts w:hint="eastAsia"/>
                <w:lang w:val="en-US" w:eastAsia="zh-CN"/>
              </w:rPr>
            </w:pPr>
            <w:r>
              <w:rPr>
                <w:rFonts w:hint="eastAsia"/>
                <w:lang w:val="en-US" w:eastAsia="zh-CN"/>
              </w:rPr>
              <w:t>1.受理责任：公示法定应当提交的材料；一次性告知补正材料；依法受理或不予受理申请（不予受理的说明理由）。</w:t>
            </w:r>
          </w:p>
          <w:p>
            <w:pPr>
              <w:jc w:val="both"/>
              <w:rPr>
                <w:rFonts w:hint="eastAsia"/>
                <w:lang w:val="en-US" w:eastAsia="zh-CN"/>
              </w:rPr>
            </w:pPr>
            <w:r>
              <w:rPr>
                <w:rFonts w:hint="eastAsia"/>
                <w:lang w:val="en-US" w:eastAsia="zh-CN"/>
              </w:rPr>
              <w:t>2.审查责任：对申请人提交的申请材料进行审查，提出办理意见。</w:t>
            </w:r>
          </w:p>
          <w:p>
            <w:pPr>
              <w:jc w:val="both"/>
              <w:rPr>
                <w:rFonts w:hint="eastAsia"/>
                <w:lang w:val="en-US" w:eastAsia="zh-CN"/>
              </w:rPr>
            </w:pPr>
            <w:r>
              <w:rPr>
                <w:rFonts w:hint="eastAsia"/>
                <w:lang w:val="en-US" w:eastAsia="zh-CN"/>
              </w:rPr>
              <w:t>3.决定责任：在规定期限内作出书面决定（不予合格应说明理由）。</w:t>
            </w:r>
          </w:p>
          <w:p>
            <w:pPr>
              <w:jc w:val="both"/>
              <w:rPr>
                <w:rFonts w:hint="eastAsia"/>
                <w:lang w:val="en-US" w:eastAsia="zh-CN"/>
              </w:rPr>
            </w:pPr>
            <w:r>
              <w:rPr>
                <w:rFonts w:hint="eastAsia"/>
                <w:lang w:val="en-US" w:eastAsia="zh-CN"/>
              </w:rPr>
              <w:t>4.送达责任：在规定期限内制定并向申请人送达相关文书。</w:t>
            </w:r>
          </w:p>
          <w:p>
            <w:pPr>
              <w:jc w:val="both"/>
              <w:rPr>
                <w:rFonts w:hint="eastAsia"/>
                <w:lang w:val="en-US" w:eastAsia="zh-CN"/>
              </w:rPr>
            </w:pPr>
            <w:r>
              <w:rPr>
                <w:rFonts w:hint="eastAsia"/>
                <w:lang w:val="en-US" w:eastAsia="zh-CN"/>
              </w:rPr>
              <w:t>5.监管责任：加强日常监督检查。</w:t>
            </w:r>
          </w:p>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6.法律法规规章文件规定应履行的其他责任。</w:t>
            </w:r>
          </w:p>
        </w:tc>
        <w:tc>
          <w:tcPr>
            <w:tcW w:w="3429" w:type="dxa"/>
            <w:noWrap w:val="0"/>
            <w:vAlign w:val="center"/>
          </w:tcPr>
          <w:p>
            <w:pPr>
              <w:jc w:val="both"/>
              <w:rPr>
                <w:rFonts w:hint="eastAsia"/>
                <w:lang w:val="en-US" w:eastAsia="zh-CN"/>
              </w:rPr>
            </w:pPr>
            <w:r>
              <w:rPr>
                <w:rFonts w:hint="eastAsia"/>
                <w:lang w:val="en-US" w:eastAsia="zh-CN"/>
              </w:rPr>
              <w:t>1.《国务院关于进一步加强企业安全生产工作的通知》第12条；</w:t>
            </w:r>
          </w:p>
          <w:p>
            <w:pPr>
              <w:jc w:val="both"/>
              <w:rPr>
                <w:rFonts w:hint="eastAsia"/>
                <w:lang w:val="en-US" w:eastAsia="zh-CN"/>
              </w:rPr>
            </w:pPr>
            <w:r>
              <w:rPr>
                <w:rFonts w:hint="eastAsia"/>
                <w:lang w:val="en-US" w:eastAsia="zh-CN"/>
              </w:rPr>
              <w:t>2.《国务院安委会关于深入开展企业安全生产标准化建设的指导意见》（安委〔2011〕4号）。</w:t>
            </w:r>
          </w:p>
        </w:tc>
        <w:tc>
          <w:tcPr>
            <w:tcW w:w="662" w:type="dxa"/>
            <w:noWrap w:val="0"/>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省水利厅</w:t>
            </w:r>
          </w:p>
        </w:tc>
        <w:tc>
          <w:tcPr>
            <w:tcW w:w="1028" w:type="dxa"/>
            <w:noWrap w:val="0"/>
            <w:vAlign w:val="center"/>
          </w:tcPr>
          <w:p>
            <w:pPr>
              <w:jc w:val="center"/>
              <w:rPr>
                <w:rFonts w:hint="eastAsia"/>
                <w:lang w:eastAsia="zh-CN"/>
              </w:rPr>
            </w:pPr>
            <w:r>
              <w:rPr>
                <w:rFonts w:hint="eastAsia"/>
                <w:lang w:eastAsia="zh-CN"/>
              </w:rPr>
              <w:t>单位法定代表人、分管领导、内设机构负责人、具体承办人</w:t>
            </w:r>
          </w:p>
        </w:tc>
        <w:tc>
          <w:tcPr>
            <w:tcW w:w="921" w:type="dxa"/>
            <w:noWrap w:val="0"/>
            <w:vAlign w:val="center"/>
          </w:tcPr>
          <w:p>
            <w:pPr>
              <w:jc w:val="center"/>
              <w:rPr>
                <w:rFonts w:hint="eastAsia"/>
                <w:lang w:eastAsia="zh-CN"/>
              </w:rPr>
            </w:pPr>
          </w:p>
        </w:tc>
      </w:tr>
    </w:tbl>
    <w:p>
      <w:pPr>
        <w:rPr>
          <w:rFonts w:hint="default"/>
          <w:lang w:val="en-US" w:eastAsia="zh-CN"/>
        </w:rPr>
      </w:pPr>
    </w:p>
    <w:sectPr>
      <w:pgSz w:w="16838" w:h="11906" w:orient="landscape"/>
      <w:pgMar w:top="1633"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FEAAB"/>
    <w:multiLevelType w:val="singleLevel"/>
    <w:tmpl w:val="4FEFEA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65DE3"/>
    <w:rsid w:val="02522909"/>
    <w:rsid w:val="041F3FF6"/>
    <w:rsid w:val="042C2A6F"/>
    <w:rsid w:val="0B907A76"/>
    <w:rsid w:val="11735EB1"/>
    <w:rsid w:val="13BF4354"/>
    <w:rsid w:val="16CE4201"/>
    <w:rsid w:val="16F72D43"/>
    <w:rsid w:val="17084259"/>
    <w:rsid w:val="17525BE4"/>
    <w:rsid w:val="17A100D3"/>
    <w:rsid w:val="1A5502FA"/>
    <w:rsid w:val="1BB96D59"/>
    <w:rsid w:val="1C3D10D6"/>
    <w:rsid w:val="1D617DC0"/>
    <w:rsid w:val="1DEB44A1"/>
    <w:rsid w:val="20471154"/>
    <w:rsid w:val="21D83AF2"/>
    <w:rsid w:val="223473DF"/>
    <w:rsid w:val="253E2BAE"/>
    <w:rsid w:val="268F59CF"/>
    <w:rsid w:val="26DB38D0"/>
    <w:rsid w:val="27190461"/>
    <w:rsid w:val="2F3A210B"/>
    <w:rsid w:val="2FA20835"/>
    <w:rsid w:val="31876E23"/>
    <w:rsid w:val="366F78C1"/>
    <w:rsid w:val="36E72D20"/>
    <w:rsid w:val="37DB03EA"/>
    <w:rsid w:val="39430981"/>
    <w:rsid w:val="3AF67AEB"/>
    <w:rsid w:val="3EA0473F"/>
    <w:rsid w:val="42D31A13"/>
    <w:rsid w:val="42DC7E3D"/>
    <w:rsid w:val="448736FC"/>
    <w:rsid w:val="452C59C1"/>
    <w:rsid w:val="47D5279C"/>
    <w:rsid w:val="48524A37"/>
    <w:rsid w:val="49EB6D57"/>
    <w:rsid w:val="520D572D"/>
    <w:rsid w:val="527A2BBD"/>
    <w:rsid w:val="53F320CA"/>
    <w:rsid w:val="54F912F4"/>
    <w:rsid w:val="5544510C"/>
    <w:rsid w:val="566E49DC"/>
    <w:rsid w:val="56856B95"/>
    <w:rsid w:val="57A622E0"/>
    <w:rsid w:val="5809477E"/>
    <w:rsid w:val="5A5655DB"/>
    <w:rsid w:val="5AAA72D0"/>
    <w:rsid w:val="5E612863"/>
    <w:rsid w:val="6037013F"/>
    <w:rsid w:val="66242DA6"/>
    <w:rsid w:val="68721CFF"/>
    <w:rsid w:val="6A046C7D"/>
    <w:rsid w:val="6AA07ED6"/>
    <w:rsid w:val="6E573394"/>
    <w:rsid w:val="6FF07379"/>
    <w:rsid w:val="71A566B9"/>
    <w:rsid w:val="775832C5"/>
    <w:rsid w:val="78A65DE3"/>
    <w:rsid w:val="7F124F07"/>
    <w:rsid w:val="7F5B2CE7"/>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2025-08-26T07:58:00Z</dcterms:created>
  <dc:creator>Aadmin</dc:creator>
  <cp:lastModifiedBy>admin</cp:lastModifiedBy>
  <cp:lastPrinted>2025-09-08T03:13:47Z</cp:lastPrinted>
  <dcterms:modified xsi:type="dcterms:W3CDTF">2025-09-08T07:45:33Z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2CE2B24FFED7464E9B21DBC11B0FDA47</vt:lpwstr>
  </property>
</Properties>
</file>