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仁怀市 “水权”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活水成为产业活泉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auto"/>
          <w:sz w:val="44"/>
          <w:szCs w:val="44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仁怀市地处贵州省西北部山区，是长江上游重要生态屏障和酱香白酒核心产区。白酒产业作为支柱产业，新建或改扩建酒企面临水资源短缺困境，“寻水要指标”呼声强烈。仁怀市立足区域水情，积极探索水权交易改革，守牢生态与发展底线，实现了水资源生态价值向经济价值的有效转化，为全市经济社会高质量发展提供了有力支撑。</w:t>
      </w:r>
    </w:p>
    <w:p>
      <w:pPr>
        <w:bidi w:val="0"/>
        <w:spacing w:line="240" w:lineRule="auto"/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主要做法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一是健全机制，凝聚合力。成立市级工作专班，印发强化水资源管理的责任文件，明确部门及乡镇职责。按照国家及省级政策法规，系统起草制定本地水权交易管理制度框架，形成改革合力。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二是总量管控，优化配置。</w:t>
      </w:r>
      <w:r>
        <w:t>严格总量</w:t>
      </w:r>
      <w:r>
        <w:rPr>
          <w:rFonts w:hint="eastAsia"/>
          <w:lang w:val="en-US" w:eastAsia="zh-CN"/>
        </w:rPr>
        <w:t>控制</w:t>
      </w:r>
      <w:r>
        <w:t>与定额</w:t>
      </w:r>
      <w:r>
        <w:rPr>
          <w:rFonts w:hint="eastAsia"/>
          <w:lang w:val="en-US" w:eastAsia="zh-CN"/>
        </w:rPr>
        <w:t>管理</w:t>
      </w:r>
      <w:r>
        <w:t>，指导企业持续优化用水结构、提升效率。实地调研995家完成节水改造的酒企，精准掌握用水实情，科学分配初始用水权。规范交易流程</w:t>
      </w:r>
      <w:r>
        <w:rPr>
          <w:rFonts w:hint="eastAsia"/>
          <w:lang w:eastAsia="zh-CN"/>
        </w:rPr>
        <w:t>，确保交易水量合理可行且符合行业定额</w:t>
      </w:r>
      <w:r>
        <w:rPr>
          <w:rFonts w:hint="eastAsia"/>
          <w:lang w:val="en-US" w:eastAsia="zh-CN"/>
        </w:rPr>
        <w:t>管理和交易制度要求</w:t>
      </w:r>
      <w:r>
        <w:rPr>
          <w:rFonts w:hint="eastAsia"/>
          <w:lang w:eastAsia="zh-CN"/>
        </w:rPr>
        <w:t>。</w:t>
      </w:r>
    </w:p>
    <w:p>
      <w:pPr>
        <w:bidi w:val="0"/>
        <w:spacing w:line="240" w:lineRule="auto"/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00040" cy="3959860"/>
            <wp:effectExtent l="0" t="0" r="10160" b="2540"/>
            <wp:docPr id="3" name="图片 3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59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240" w:lineRule="auto"/>
        <w:ind w:left="0" w:leftChars="0" w:firstLine="0" w:firstLineChars="0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酒厂节水改造后的酒冷器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是强化监管，精细管理。投入专项资金600万元，实现赤水河干流取水口在线计量监测设施全覆盖，实时精准掌握企业取用水数据，将交易后取水量纳入动态监管体系。持续推进白酒企业管网更新、循环用水、中水回用、智能节水管理，不断挖掘节水空间，提升水资源利用效率。自开展用水权交易以来，仁怀市已有51家酒类企业参与了用水权交易，其中29家企业通过水权交易共获得53.4万立方米取水量，解决了1万余吨酱香型白酒生产用水，通过用水权交易转换所增产的白酒产值超过10亿元。</w:t>
      </w:r>
    </w:p>
    <w:p>
      <w:pPr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53990" cy="3940175"/>
            <wp:effectExtent l="0" t="0" r="3810" b="6985"/>
            <wp:docPr id="1" name="图片 1" descr="2023年7月31日，仁怀市水务局对珍藏酒业开展取用水监督检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3年7月31日，仁怀市水务局对珍藏酒业开展取用水监督检查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spacing w:line="240" w:lineRule="auto"/>
        <w:ind w:left="0" w:leftChars="0" w:firstLine="0" w:firstLineChars="0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仁怀市水务局指导白酒企业开展用水权交易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经验启示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一是坚持问题导向，精准施策。改革成功的关键在于深入调查研究，精准把握区域产业结构和水资源利用现状。从实际用水需求出发，找准节水潜力点，有效梳理供需关系，为水权交易匹配提供坚实基础。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是坚持政府主导，强化监管。水权交易虽是市场行为，但离不开政府的规范引导和有效监管。水务部门在交易前严格审核交易水量真实性、可行性与合规性，评估价格合理性；在交易后统一严格管理，确保取水用途、用水强度及效率符合交易约定和法规要求，保障交易公平与水资源安全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是坚持生态优先，协同发展。改革必须牢牢守住生态保护红线和发展底线。仁怀市实践表明，通过市场化手段盘活存量水资源，不仅能有效破解产业发展瓶颈，更能倒逼企业节水增效，实现水资源价值最大化，最终达成生态保护与产业高质量发展的双赢目标，为同类型地区提供了可复制推广的经验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color w:val="auto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2F5D31-60D2-4C16-AA36-9287803C387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E719ED9-1F27-4D11-A303-B37C348E31B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C016B60-B709-4BFC-8B3F-3B3C36701291}"/>
  </w:font>
  <w:font w:name="方正公文小标宋">
    <w:panose1 w:val="02000500000000000000"/>
    <w:charset w:val="86"/>
    <w:family w:val="auto"/>
    <w:pitch w:val="default"/>
    <w:sig w:usb0="00000000" w:usb1="00000000" w:usb2="00000000" w:usb3="00000000" w:csb0="00000000" w:csb1="00000000"/>
    <w:embedRegular r:id="rId4" w:fontKey="{624AA111-3084-4BAD-ADD0-939CA286B1B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A555449-A402-4ED1-AA6F-10772E081EF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643FF"/>
    <w:rsid w:val="08453A07"/>
    <w:rsid w:val="088A119C"/>
    <w:rsid w:val="0FC401FA"/>
    <w:rsid w:val="119F681A"/>
    <w:rsid w:val="15415E49"/>
    <w:rsid w:val="157E538A"/>
    <w:rsid w:val="181F06C4"/>
    <w:rsid w:val="19577589"/>
    <w:rsid w:val="19BE5CBA"/>
    <w:rsid w:val="1A875087"/>
    <w:rsid w:val="1BEC5803"/>
    <w:rsid w:val="1F4B31F2"/>
    <w:rsid w:val="21BE719F"/>
    <w:rsid w:val="22FF3DB9"/>
    <w:rsid w:val="24FA6740"/>
    <w:rsid w:val="277420AE"/>
    <w:rsid w:val="2C002F1E"/>
    <w:rsid w:val="2F2D14C0"/>
    <w:rsid w:val="3078546E"/>
    <w:rsid w:val="34A71D15"/>
    <w:rsid w:val="4C0E305C"/>
    <w:rsid w:val="5DC57B01"/>
    <w:rsid w:val="600A2FD4"/>
    <w:rsid w:val="62F2750C"/>
    <w:rsid w:val="65C21C5B"/>
    <w:rsid w:val="65FF1B98"/>
    <w:rsid w:val="6F6F752A"/>
    <w:rsid w:val="7392092F"/>
    <w:rsid w:val="7651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560" w:lineRule="exact"/>
      <w:jc w:val="left"/>
      <w:outlineLvl w:val="1"/>
    </w:pPr>
    <w:rPr>
      <w:rFonts w:ascii="Times New Roman" w:hAnsi="Times New Roman" w:eastAsia="楷体" w:cs="Times New Roman"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spacing w:line="360" w:lineRule="auto"/>
      <w:jc w:val="left"/>
      <w:outlineLvl w:val="2"/>
    </w:pPr>
    <w:rPr>
      <w:rFonts w:ascii="仿宋_GB2312" w:hAnsi="仿宋_GB2312" w:eastAsia="仿宋_GB2312" w:cs="仿宋_GB2312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1040</Words>
  <Characters>1044</Characters>
  <Lines>0</Lines>
  <Paragraphs>0</Paragraphs>
  <TotalTime>20</TotalTime>
  <ScaleCrop>false</ScaleCrop>
  <LinksUpToDate>false</LinksUpToDate>
  <CharactersWithSpaces>1045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2025-08-13T08:00:00Z</dcterms:created>
  <dc:creator>lenvov</dc:creator>
  <cp:lastModifiedBy>Pisces.</cp:lastModifiedBy>
  <dcterms:modified xsi:type="dcterms:W3CDTF">2025-08-15T08:36:59Z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KSOTemplateDocerSaveRecord">
    <vt:lpwstr>eyJoZGlkIjoiMjRlZmI5NzM2YWI4NjYyYmUyYWYyNzhiNTU5ZTNlZDUiLCJ1c2VySWQiOiI0OTE4ODA3MjkifQ==</vt:lpwstr>
  </property>
  <property fmtid="{D5CDD505-2E9C-101B-9397-08002B2CF9AE}" pid="4" name="ICV">
    <vt:lpwstr>AE28AB6E752B4D75B8C7B9A38126115D_13</vt:lpwstr>
  </property>
</Properties>
</file>